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cs="Times New Roman"/>
        </w:rPr>
      </w:pPr>
      <w:r>
        <w:rPr>
          <w:rFonts w:cs="Times New Roman"/>
        </w:rPr>
        <w:t>КОНТРАКТ № 0110300000824000123</w:t>
      </w:r>
    </w:p>
    <w:p>
      <w:pPr>
        <w:pStyle w:val="Normal"/>
        <w:jc w:val="center"/>
        <w:rPr>
          <w:rFonts w:cs="Times New Roman"/>
        </w:rPr>
      </w:pPr>
      <w:r>
        <w:rPr>
          <w:rFonts w:cs="Times New Roman"/>
        </w:rPr>
        <w:t xml:space="preserve">на организацию питания </w:t>
      </w:r>
    </w:p>
    <w:p>
      <w:pPr>
        <w:pStyle w:val="Normal"/>
        <w:jc w:val="center"/>
        <w:rPr>
          <w:rFonts w:cs="Times New Roman"/>
        </w:rPr>
      </w:pPr>
      <w:r>
        <w:rPr>
          <w:rFonts w:cs="Times New Roman"/>
        </w:rPr>
        <w:t xml:space="preserve">идентификационный код закупки </w:t>
        <w:br/>
      </w:r>
      <w:r>
        <w:rPr>
          <w:rFonts w:cs="Tahoma" w:ascii="Tahoma" w:hAnsi="Tahoma"/>
          <w:color w:val="383838"/>
          <w:sz w:val="18"/>
          <w:szCs w:val="18"/>
          <w:shd w:fill="FFFFFF" w:val="clear"/>
        </w:rPr>
        <w:t>243151000852015100100100060015629244</w:t>
      </w:r>
    </w:p>
    <w:p>
      <w:pPr>
        <w:pStyle w:val="Normal"/>
        <w:jc w:val="center"/>
        <w:rPr>
          <w:rFonts w:cs="Times New Roman"/>
        </w:rPr>
      </w:pPr>
      <w:r>
        <w:rPr>
          <w:rFonts w:cs="Times New Roman"/>
        </w:rPr>
      </w:r>
    </w:p>
    <w:p>
      <w:pPr>
        <w:pStyle w:val="Normal"/>
        <w:rPr>
          <w:rFonts w:cs="Times New Roman"/>
        </w:rPr>
      </w:pPr>
      <w:r>
        <w:rPr>
          <w:rFonts w:cs="Times New Roman"/>
        </w:rPr>
        <w:t>г. Моздок                                                                                                                           "03" сентября</w:t>
      </w:r>
      <w:bookmarkStart w:id="0" w:name="_GoBack"/>
      <w:bookmarkEnd w:id="0"/>
      <w:r>
        <w:rPr>
          <w:rFonts w:cs="Times New Roman"/>
        </w:rPr>
        <w:t xml:space="preserve"> 2024 г.</w:t>
      </w:r>
    </w:p>
    <w:p>
      <w:pPr>
        <w:pStyle w:val="Normal"/>
        <w:rPr>
          <w:rFonts w:cs="Times New Roman"/>
        </w:rPr>
      </w:pPr>
      <w:r>
        <w:rPr>
          <w:rFonts w:cs="Times New Roman"/>
        </w:rPr>
      </w:r>
    </w:p>
    <w:p>
      <w:pPr>
        <w:pStyle w:val="Normal"/>
        <w:shd w:val="clear" w:color="auto" w:fill="FFFFFF"/>
        <w:ind w:firstLine="708"/>
        <w:jc w:val="both"/>
        <w:rPr>
          <w:rFonts w:cs="Times New Roman"/>
        </w:rPr>
      </w:pPr>
      <w:r>
        <w:rPr>
          <w:rFonts w:cs="Times New Roman"/>
        </w:rPr>
        <w:t>МУНИЦИПАЛЬНОЕ БЮДЖЕТНОЕ ОБЩЕОБРАЗОВАТЕЛЬНОЕ УЧРЕЖДЕНИЕ - СРЕДНЯЯ ОБЩЕОБРАЗОВАТЕЛЬНАЯ ШКОЛА № 108 ИМ. Ю.В.АНДРОПОВА Г.МОЗДОКА, именуемое в дальнейшем «Заказчик», в лице директора Григорян Ирины Геннад</w:t>
      </w:r>
      <w:r>
        <w:rPr>
          <w:rFonts w:cs="Times New Roman"/>
        </w:rPr>
        <w:t>ь</w:t>
      </w:r>
      <w:r>
        <w:rPr>
          <w:rFonts w:cs="Times New Roman"/>
        </w:rPr>
        <w:t>евны, действующе</w:t>
      </w:r>
      <w:r>
        <w:rPr>
          <w:rFonts w:cs="Times New Roman"/>
        </w:rPr>
        <w:t>го</w:t>
      </w:r>
      <w:r>
        <w:rPr>
          <w:rFonts w:cs="Times New Roman"/>
        </w:rPr>
        <w:t xml:space="preserve"> на основании Устава, с одной стороны и индивидуальный предприниматель Созанова Марина Кимовна, именуем</w:t>
      </w:r>
      <w:r>
        <w:rPr>
          <w:rFonts w:cs="Times New Roman"/>
        </w:rPr>
        <w:t>ый</w:t>
      </w:r>
      <w:r>
        <w:rPr>
          <w:rFonts w:cs="Times New Roman"/>
        </w:rPr>
        <w:t xml:space="preserve"> в дальнейшем "Исполнитель", действующ</w:t>
      </w:r>
      <w:r>
        <w:rPr>
          <w:rFonts w:cs="Times New Roman"/>
        </w:rPr>
        <w:t>ий</w:t>
      </w:r>
      <w:r>
        <w:rPr>
          <w:rFonts w:cs="Times New Roman"/>
        </w:rPr>
        <w:t xml:space="preserve"> на основании свидетельства ЕГРИП, с другой стороны, вместе именуемые в дальнейшем "Стороны", в соответствии с п. 25 ч. 1 ст. 93 Федерального </w:t>
      </w:r>
      <w:hyperlink r:id="rId2">
        <w:r>
          <w:rPr>
            <w:rFonts w:cs="Times New Roman"/>
          </w:rPr>
          <w:t>закона</w:t>
        </w:r>
      </w:hyperlink>
      <w:r>
        <w:rPr>
          <w:rFonts w:cs="Times New Roman"/>
        </w:rPr>
        <w:t xml:space="preserve"> от 05.04.2013 № 44-ФЗ "О контрактной системе в сфере закупок товаров, работ, услуг для обеспечения государственных и муниципальных нужд" (далее - Закон) и на основании Протокола подведения итогов определения поставщика (подрядчика, исполнителя) от 29.08.2024 №ИЗК1заключили настоящий контракт (далее - Контракт) о нижеследующем:</w:t>
      </w:r>
    </w:p>
    <w:p>
      <w:pPr>
        <w:pStyle w:val="ConsPlusNormal1"/>
        <w:numPr>
          <w:ilvl w:val="0"/>
          <w:numId w:val="0"/>
        </w:numPr>
        <w:jc w:val="center"/>
        <w:outlineLvl w:val="1"/>
        <w:rPr>
          <w:rFonts w:eastAsia="Times New Roman"/>
          <w:b/>
          <w:b/>
          <w:bCs/>
          <w:sz w:val="22"/>
        </w:rPr>
      </w:pPr>
      <w:r>
        <w:rPr>
          <w:rFonts w:eastAsia="Times New Roman"/>
          <w:b/>
          <w:bCs/>
          <w:sz w:val="22"/>
        </w:rPr>
        <w:t>1. Предмет Контракта</w:t>
      </w:r>
    </w:p>
    <w:p>
      <w:pPr>
        <w:pStyle w:val="ConsPlusNormal1"/>
        <w:ind w:firstLine="709"/>
        <w:jc w:val="both"/>
        <w:rPr>
          <w:sz w:val="22"/>
        </w:rPr>
      </w:pPr>
      <w:r>
        <w:rPr>
          <w:sz w:val="22"/>
        </w:rPr>
        <w:t>1.1. Заказчик поручает, а Исполнитель принимает на себя обязательство на оказание услуг по организации питания в 1-4 классах муниципального бюджетного образовательного учреждения Моздокского района (далее - услуги).</w:t>
      </w:r>
    </w:p>
    <w:p>
      <w:pPr>
        <w:pStyle w:val="ConsPlusNormal1"/>
        <w:ind w:firstLine="709"/>
        <w:jc w:val="both"/>
        <w:rPr>
          <w:sz w:val="22"/>
        </w:rPr>
      </w:pPr>
      <w:r>
        <w:rPr>
          <w:sz w:val="22"/>
        </w:rPr>
        <w:t xml:space="preserve">1.2. Исполнитель оказывает услуги в соответствии с условиями настоящего Контракта, а также </w:t>
      </w:r>
      <w:hyperlink w:anchor="P794">
        <w:r>
          <w:rPr>
            <w:sz w:val="22"/>
          </w:rPr>
          <w:t>Описанием</w:t>
        </w:r>
      </w:hyperlink>
      <w:r>
        <w:rPr>
          <w:sz w:val="22"/>
        </w:rPr>
        <w:t xml:space="preserve"> объекта закупки (Приложение №1 к настоящему Контракту), </w:t>
      </w:r>
      <w:hyperlink w:anchor="P817">
        <w:r>
          <w:rPr>
            <w:sz w:val="22"/>
          </w:rPr>
          <w:t>Расчетом</w:t>
        </w:r>
      </w:hyperlink>
      <w:r>
        <w:rPr>
          <w:sz w:val="22"/>
        </w:rPr>
        <w:t xml:space="preserve">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pPr>
        <w:pStyle w:val="ConsPlusNormal1"/>
        <w:numPr>
          <w:ilvl w:val="0"/>
          <w:numId w:val="0"/>
        </w:numPr>
        <w:jc w:val="center"/>
        <w:outlineLvl w:val="1"/>
        <w:rPr>
          <w:sz w:val="22"/>
        </w:rPr>
      </w:pPr>
      <w:r>
        <w:rPr>
          <w:rFonts w:eastAsia="Times New Roman"/>
          <w:b/>
          <w:bCs/>
          <w:sz w:val="22"/>
        </w:rPr>
        <w:t>2. Порядок, сроки и место оказания услуг</w:t>
      </w:r>
    </w:p>
    <w:p>
      <w:pPr>
        <w:pStyle w:val="ConsPlusNormal1"/>
        <w:ind w:firstLine="709"/>
        <w:jc w:val="both"/>
        <w:rPr>
          <w:sz w:val="22"/>
        </w:rPr>
      </w:pPr>
      <w:r>
        <w:rPr>
          <w:sz w:val="22"/>
        </w:rPr>
        <w:t>2.1. Требования Заказчика к меню указаны в Приложении №3 к настоящему Контракту.</w:t>
      </w:r>
    </w:p>
    <w:p>
      <w:pPr>
        <w:pStyle w:val="ConsPlusNormal1"/>
        <w:ind w:firstLine="709"/>
        <w:jc w:val="both"/>
        <w:rPr>
          <w:sz w:val="22"/>
        </w:rPr>
      </w:pPr>
      <w:r>
        <w:rPr>
          <w:sz w:val="22"/>
        </w:rPr>
        <w:t xml:space="preserve">2.2. Блюда из согласованного меню должны быть изготовлены из продуктов питания и сырья, которые соответствуют требованиям ГОСТ и СанПин. </w:t>
      </w:r>
    </w:p>
    <w:p>
      <w:pPr>
        <w:pStyle w:val="ConsPlusNormal1"/>
        <w:ind w:firstLine="709"/>
        <w:jc w:val="both"/>
        <w:rPr>
          <w:sz w:val="22"/>
        </w:rPr>
      </w:pPr>
      <w:r>
        <w:rPr>
          <w:sz w:val="22"/>
        </w:rPr>
        <w:t xml:space="preserve">2.3. Услуги осуществляются в соответствии с Графиком оказания услуг, утверждаемым </w:t>
      </w:r>
      <w:r>
        <w:rPr/>
        <w:t>МУНИЦИПАЛЬНОЕ БЮДЖЕТНОЕ ОБЩЕОБРАЗОВАТЕЛЬНОЕ УЧРЕЖДЕНИЕ - СРЕДНЯЯ ОБЩЕОБРАЗОВАТЕЛЬНАЯ ШКОЛА № 108 ИМ. Ю.В.АНДРОПОВА Г.МОЗДОКА</w:t>
      </w:r>
      <w:r>
        <w:rPr>
          <w:sz w:val="22"/>
        </w:rPr>
        <w:t xml:space="preserve"> (далее – Учреждение) с учетом режима работы.</w:t>
      </w:r>
    </w:p>
    <w:p>
      <w:pPr>
        <w:pStyle w:val="ConsPlusNormal1"/>
        <w:ind w:firstLine="709"/>
        <w:jc w:val="both"/>
        <w:rPr>
          <w:sz w:val="22"/>
        </w:rPr>
      </w:pPr>
      <w:bookmarkStart w:id="1" w:name="P68"/>
      <w:bookmarkEnd w:id="1"/>
      <w:r>
        <w:rPr>
          <w:sz w:val="22"/>
        </w:rPr>
        <w:t xml:space="preserve">2.4. 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pPr>
        <w:pStyle w:val="ConsPlusNormal1"/>
        <w:ind w:firstLine="709"/>
        <w:jc w:val="both"/>
        <w:rPr>
          <w:sz w:val="22"/>
        </w:rPr>
      </w:pPr>
      <w:r>
        <w:rPr>
          <w:sz w:val="22"/>
        </w:rPr>
        <w:t xml:space="preserve">Заявка направляется Заказчиком в пределах срока, установленного </w:t>
      </w:r>
      <w:hyperlink w:anchor="P635">
        <w:r>
          <w:rPr>
            <w:sz w:val="22"/>
          </w:rPr>
          <w:t>пунктом 2.5</w:t>
        </w:r>
      </w:hyperlink>
      <w:r>
        <w:rPr>
          <w:sz w:val="22"/>
        </w:rPr>
        <w:t xml:space="preserve"> настоящего Контракта.</w:t>
        <w:tab/>
      </w:r>
    </w:p>
    <w:p>
      <w:pPr>
        <w:pStyle w:val="ConsPlusNormal1"/>
        <w:ind w:firstLine="709"/>
        <w:jc w:val="both"/>
        <w:rPr>
          <w:sz w:val="22"/>
        </w:rPr>
      </w:pPr>
      <w:r>
        <w:rPr>
          <w:sz w:val="22"/>
        </w:rPr>
        <w:t>2.5. Срок оказания услуг: с даты заключения контракта до 28.12.2024 г. Организация питания осуществляется ежедневно в соответствии с графиком утверждаемым Заказчиком, за исключением выходных и праздничных дней, каникул, официально объявленных дней карантина, других форс-мажорных обстоятельств.</w:t>
      </w:r>
    </w:p>
    <w:p>
      <w:pPr>
        <w:pStyle w:val="ConsPlusNormal1"/>
        <w:ind w:firstLine="708"/>
        <w:jc w:val="both"/>
        <w:rPr>
          <w:sz w:val="22"/>
        </w:rPr>
      </w:pPr>
      <w:r>
        <w:rPr>
          <w:sz w:val="22"/>
        </w:rPr>
        <w:t xml:space="preserve">2.6. Оказание услуг осуществляется по адресу: 363753, РЕСПУБЛИКА СЕВЕРНАЯ ОСЕТИЯ - АЛАНИЯ, МОЗДОКСКИЙ РАЙОН, МОЗДОК ГОРОД, </w:t>
      </w:r>
      <w:r>
        <w:rPr>
          <w:rFonts w:cs="Tahoma" w:ascii="Tahoma" w:hAnsi="Tahoma"/>
          <w:color w:val="383838"/>
          <w:sz w:val="18"/>
          <w:szCs w:val="18"/>
          <w:shd w:fill="FFFFFF" w:val="clear"/>
        </w:rPr>
        <w:t>УЛ. ВОКЗАЛЬНАЯ, Д. 34</w:t>
      </w:r>
    </w:p>
    <w:p>
      <w:pPr>
        <w:pStyle w:val="ConsPlusNormal1"/>
        <w:ind w:firstLine="708"/>
        <w:jc w:val="both"/>
        <w:rPr>
          <w:sz w:val="22"/>
        </w:rPr>
      </w:pPr>
      <w:r>
        <w:rPr>
          <w:sz w:val="22"/>
        </w:rPr>
        <w:t>2.7. Оказание услуг осуществляется на пищеблоке Заказчика.</w:t>
      </w:r>
    </w:p>
    <w:p>
      <w:pPr>
        <w:pStyle w:val="ConsPlusNormal1"/>
        <w:numPr>
          <w:ilvl w:val="0"/>
          <w:numId w:val="0"/>
        </w:numPr>
        <w:jc w:val="center"/>
        <w:outlineLvl w:val="1"/>
        <w:rPr>
          <w:rFonts w:eastAsia="Times New Roman"/>
          <w:b/>
          <w:b/>
          <w:bCs/>
          <w:sz w:val="22"/>
        </w:rPr>
      </w:pPr>
      <w:r>
        <w:rPr>
          <w:rFonts w:eastAsia="Times New Roman"/>
          <w:b/>
          <w:bCs/>
          <w:sz w:val="22"/>
        </w:rPr>
        <w:t>3. Взаимодействие Сторон</w:t>
      </w:r>
    </w:p>
    <w:p>
      <w:pPr>
        <w:pStyle w:val="ConsPlusNormal1"/>
        <w:ind w:firstLine="540"/>
        <w:jc w:val="both"/>
        <w:rPr>
          <w:b/>
          <w:b/>
          <w:sz w:val="22"/>
        </w:rPr>
      </w:pPr>
      <w:r>
        <w:rPr>
          <w:b/>
          <w:sz w:val="22"/>
        </w:rPr>
        <w:t>3.1. Исполнитель обязан:</w:t>
      </w:r>
    </w:p>
    <w:p>
      <w:pPr>
        <w:pStyle w:val="ConsPlusNormal1"/>
        <w:ind w:firstLine="540"/>
        <w:jc w:val="both"/>
        <w:rPr>
          <w:sz w:val="22"/>
        </w:rPr>
      </w:pPr>
      <w:r>
        <w:rPr>
          <w:sz w:val="22"/>
        </w:rPr>
        <w:t xml:space="preserve">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pPr>
        <w:pStyle w:val="ConsPlusNormal1"/>
        <w:ind w:firstLine="540"/>
        <w:jc w:val="both"/>
        <w:rPr>
          <w:sz w:val="22"/>
        </w:rPr>
      </w:pPr>
      <w:r>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pPr>
        <w:pStyle w:val="ConsPlusNormal1"/>
        <w:ind w:firstLine="540"/>
        <w:jc w:val="both"/>
        <w:rPr>
          <w:sz w:val="22"/>
        </w:rPr>
      </w:pPr>
      <w:r>
        <w:rPr>
          <w:sz w:val="22"/>
        </w:rPr>
        <w:t>3.1.2. Принимать и регистрировать заявки на питание от Заказчика.</w:t>
      </w:r>
    </w:p>
    <w:p>
      <w:pPr>
        <w:pStyle w:val="ConsPlusNormal1"/>
        <w:ind w:firstLine="540"/>
        <w:jc w:val="both"/>
        <w:rPr>
          <w:sz w:val="22"/>
        </w:rPr>
      </w:pPr>
      <w:r>
        <w:rPr>
          <w:sz w:val="22"/>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pPr>
        <w:pStyle w:val="ConsPlusNormal1"/>
        <w:ind w:firstLine="540"/>
        <w:jc w:val="both"/>
        <w:rPr>
          <w:sz w:val="22"/>
        </w:rPr>
      </w:pPr>
      <w:r>
        <w:rPr>
          <w:sz w:val="22"/>
        </w:rPr>
        <w:t xml:space="preserve">3.1.4. Оказывать услуги по организации питания используя Цикличные меню рационов горячего питания (Приложение №3 к настоящему контракту). </w:t>
      </w:r>
    </w:p>
    <w:p>
      <w:pPr>
        <w:pStyle w:val="ConsPlusNormal1"/>
        <w:ind w:firstLine="540"/>
        <w:jc w:val="both"/>
        <w:rPr>
          <w:sz w:val="22"/>
        </w:rPr>
      </w:pPr>
      <w:r>
        <w:rPr>
          <w:sz w:val="22"/>
        </w:rPr>
        <w:t>3.1.5. Оказывать услуги в соответ</w:t>
      </w:r>
      <w:r>
        <w:rPr>
          <w:b/>
          <w:sz w:val="22"/>
        </w:rPr>
        <w:t>с</w:t>
      </w:r>
      <w:r>
        <w:rPr>
          <w:sz w:val="22"/>
        </w:rPr>
        <w:t>твии с утвержденным меню. 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tab/>
      </w:r>
    </w:p>
    <w:p>
      <w:pPr>
        <w:pStyle w:val="ConsPlusNormal1"/>
        <w:ind w:firstLine="540"/>
        <w:jc w:val="both"/>
        <w:rPr>
          <w:sz w:val="22"/>
        </w:rPr>
      </w:pPr>
      <w:r>
        <w:rPr>
          <w:sz w:val="22"/>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pPr>
        <w:pStyle w:val="ConsPlusNormal1"/>
        <w:ind w:firstLine="540"/>
        <w:jc w:val="both"/>
        <w:rPr>
          <w:sz w:val="22"/>
        </w:rPr>
      </w:pPr>
      <w:r>
        <w:rPr>
          <w:sz w:val="22"/>
        </w:rPr>
        <w:t>3.1.6.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pPr>
        <w:pStyle w:val="ConsPlusNormal1"/>
        <w:ind w:firstLine="540"/>
        <w:jc w:val="both"/>
        <w:rPr>
          <w:sz w:val="22"/>
        </w:rPr>
      </w:pPr>
      <w:r>
        <w:rPr>
          <w:sz w:val="22"/>
        </w:rPr>
        <w:t>3.1.7. В течение 3 (трех) дней с даты заключения настоящего Контракта предоставить Заказчику сведения:</w:t>
      </w:r>
    </w:p>
    <w:p>
      <w:pPr>
        <w:pStyle w:val="ConsPlusNormal1"/>
        <w:ind w:firstLine="540"/>
        <w:jc w:val="both"/>
        <w:rPr>
          <w:sz w:val="22"/>
        </w:rPr>
      </w:pPr>
      <w:r>
        <w:rPr>
          <w:sz w:val="22"/>
        </w:rPr>
        <w:t>- о квалификации физических лиц, непосредственно занятых при исполнении Контракта, с приложением копий медицинских и трудовых книжек;</w:t>
      </w:r>
    </w:p>
    <w:p>
      <w:pPr>
        <w:pStyle w:val="ConsPlusNormal1"/>
        <w:ind w:firstLine="540"/>
        <w:jc w:val="both"/>
        <w:rPr>
          <w:sz w:val="22"/>
        </w:rPr>
      </w:pPr>
      <w:r>
        <w:rPr>
          <w:sz w:val="22"/>
        </w:rPr>
        <w:t>- о внедрении на предприятии исполнителя системы управления качеством и безопасностью пищевых продуктов на основе принципов ХАССП.</w:t>
      </w:r>
    </w:p>
    <w:p>
      <w:pPr>
        <w:pStyle w:val="ConsPlusNormal1"/>
        <w:ind w:firstLine="540"/>
        <w:jc w:val="both"/>
        <w:rPr>
          <w:sz w:val="22"/>
        </w:rPr>
      </w:pPr>
      <w:r>
        <w:rPr>
          <w:sz w:val="22"/>
        </w:rPr>
        <w:t>3.1.8. Обеспечивать своевременное и качественное приготовление пищи.</w:t>
      </w:r>
    </w:p>
    <w:p>
      <w:pPr>
        <w:pStyle w:val="ConsPlusNormal1"/>
        <w:ind w:firstLine="540"/>
        <w:jc w:val="both"/>
        <w:rPr>
          <w:sz w:val="22"/>
        </w:rPr>
      </w:pPr>
      <w:r>
        <w:rPr>
          <w:sz w:val="22"/>
        </w:rPr>
        <w:t>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бракеражной журналах.</w:t>
      </w:r>
    </w:p>
    <w:p>
      <w:pPr>
        <w:pStyle w:val="ConsPlusNormal1"/>
        <w:ind w:firstLine="540"/>
        <w:jc w:val="both"/>
        <w:rPr>
          <w:sz w:val="22"/>
        </w:rPr>
      </w:pPr>
      <w:r>
        <w:rPr>
          <w:sz w:val="22"/>
        </w:rPr>
        <w:t>3.1.10.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pPr>
        <w:pStyle w:val="ConsPlusNormal1"/>
        <w:ind w:firstLine="540"/>
        <w:jc w:val="both"/>
        <w:rPr>
          <w:sz w:val="22"/>
        </w:rPr>
      </w:pPr>
      <w:r>
        <w:rPr>
          <w:sz w:val="22"/>
        </w:rPr>
        <w:t>3.1.11.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pPr>
        <w:pStyle w:val="ConsPlusNormal1"/>
        <w:ind w:firstLine="540"/>
        <w:jc w:val="both"/>
        <w:rPr>
          <w:sz w:val="22"/>
        </w:rPr>
      </w:pPr>
      <w:r>
        <w:rPr>
          <w:sz w:val="22"/>
        </w:rPr>
        <w:t>3.1.12. Обеспечивать помещения для приема пищи Заказчика столовой посудой, столовыми приборами в соответствии с санитарными нормами и правилами.</w:t>
      </w:r>
    </w:p>
    <w:p>
      <w:pPr>
        <w:pStyle w:val="ConsPlusNormal1"/>
        <w:ind w:firstLine="540"/>
        <w:jc w:val="both"/>
        <w:rPr>
          <w:sz w:val="22"/>
        </w:rPr>
      </w:pPr>
      <w:r>
        <w:rPr>
          <w:sz w:val="22"/>
        </w:rPr>
        <w:t xml:space="preserve">3.1.13. Обеспечивать соблюдение требований к санитарному содержанию производственных помещений пищеблока и помещения для приема пищи, в том числе обеспечение моющими средствами и хозяйственными товарами.  </w:t>
      </w:r>
    </w:p>
    <w:p>
      <w:pPr>
        <w:pStyle w:val="ConsPlusNormal1"/>
        <w:ind w:firstLine="540"/>
        <w:jc w:val="both"/>
        <w:rPr>
          <w:sz w:val="22"/>
        </w:rPr>
      </w:pPr>
      <w:r>
        <w:rPr>
          <w:sz w:val="22"/>
        </w:rPr>
        <w:t>3.1.14. Обеспечивать сохранность и надлежащее использование оборудования пищеблока, поддерживать чистоту оборудования и инвентаря.</w:t>
      </w:r>
    </w:p>
    <w:p>
      <w:pPr>
        <w:pStyle w:val="ConsPlusNormal1"/>
        <w:ind w:firstLine="540"/>
        <w:jc w:val="both"/>
        <w:rPr>
          <w:sz w:val="22"/>
        </w:rPr>
      </w:pPr>
      <w:r>
        <w:rPr>
          <w:sz w:val="22"/>
        </w:rPr>
        <w:t>3.1.14.1. Осуществлять техническое обслуживание холодильного, кухонного и весового оборудования.</w:t>
      </w:r>
    </w:p>
    <w:p>
      <w:pPr>
        <w:pStyle w:val="ConsPlusNormal1"/>
        <w:ind w:firstLine="540"/>
        <w:jc w:val="both"/>
        <w:rPr>
          <w:sz w:val="22"/>
        </w:rPr>
      </w:pPr>
      <w:r>
        <w:rPr>
          <w:sz w:val="22"/>
        </w:rPr>
        <w:t>3.1.15. Осуществлять закупку и доставку необходимых пищевых продуктов, продовольственного сырья на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pPr>
        <w:pStyle w:val="ConsPlusNormal1"/>
        <w:ind w:firstLine="540"/>
        <w:jc w:val="both"/>
        <w:rPr>
          <w:sz w:val="22"/>
        </w:rPr>
      </w:pPr>
      <w:r>
        <w:rPr>
          <w:sz w:val="22"/>
        </w:rPr>
        <w:t xml:space="preserve">3.1.16. В соответствии с </w:t>
      </w:r>
      <w:hyperlink r:id="rId3">
        <w:r>
          <w:rPr>
            <w:sz w:val="22"/>
          </w:rPr>
          <w:t>абзацем вторым пункта 8.1.2.8</w:t>
        </w:r>
      </w:hyperlink>
      <w:r>
        <w:rPr>
          <w:sz w:val="22"/>
        </w:rPr>
        <w:t xml:space="preserve"> СанПиН 2.3/2.4.3590-20, </w:t>
      </w:r>
      <w:hyperlink r:id="rId4">
        <w:r>
          <w:rPr>
            <w:sz w:val="22"/>
          </w:rPr>
          <w:t>пунктом 8.3</w:t>
        </w:r>
      </w:hyperlink>
      <w:r>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pPr>
        <w:pStyle w:val="ConsPlusNormal1"/>
        <w:ind w:firstLine="540"/>
        <w:jc w:val="both"/>
        <w:rPr>
          <w:sz w:val="22"/>
        </w:rPr>
      </w:pPr>
      <w:r>
        <w:rPr>
          <w:sz w:val="22"/>
        </w:rPr>
        <w:t>3.1.17. Качество закупаемых продуктов питания и сырья должно соответствовать требованиям ГОСТ и СанПин.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pPr>
        <w:pStyle w:val="ConsPlusNormal1"/>
        <w:ind w:firstLine="540"/>
        <w:jc w:val="both"/>
        <w:rPr>
          <w:sz w:val="22"/>
        </w:rPr>
      </w:pPr>
      <w:r>
        <w:rPr>
          <w:sz w:val="22"/>
        </w:rPr>
        <w:t xml:space="preserve">3.1.18. Формировать в единой информационной системе и направлять Заказчику документ о приемке в электронной форме с приложением дополнительных документов, указанных в </w:t>
      </w:r>
      <w:hyperlink w:anchor="P444">
        <w:r>
          <w:rPr>
            <w:sz w:val="22"/>
          </w:rPr>
          <w:t>пункте 6.7</w:t>
        </w:r>
      </w:hyperlink>
      <w:r>
        <w:rPr>
          <w:sz w:val="22"/>
        </w:rPr>
        <w:t xml:space="preserve"> настоящего Контракта (далее - документ о приемке), в соответствии с условиями настоящего Контракта по окончании оказания услуг.</w:t>
      </w:r>
    </w:p>
    <w:p>
      <w:pPr>
        <w:pStyle w:val="ConsPlusNormal1"/>
        <w:ind w:firstLine="540"/>
        <w:jc w:val="both"/>
        <w:rPr>
          <w:sz w:val="22"/>
        </w:rPr>
      </w:pPr>
      <w:r>
        <w:rPr>
          <w:sz w:val="22"/>
        </w:rPr>
        <w:t xml:space="preserve">3.1.18.1. Ежемесячно проводить сверку расчетов с Заказчиком в соответствии с </w:t>
      </w:r>
      <w:hyperlink w:anchor="P401">
        <w:r>
          <w:rPr>
            <w:sz w:val="22"/>
          </w:rPr>
          <w:t>пунктом 4.10</w:t>
        </w:r>
      </w:hyperlink>
      <w:r>
        <w:rPr>
          <w:sz w:val="22"/>
        </w:rPr>
        <w:t xml:space="preserve"> настоящего Контракта.</w:t>
      </w:r>
    </w:p>
    <w:p>
      <w:pPr>
        <w:pStyle w:val="ConsPlusNormal1"/>
        <w:ind w:firstLine="540"/>
        <w:jc w:val="both"/>
        <w:rPr>
          <w:sz w:val="22"/>
        </w:rPr>
      </w:pPr>
      <w:r>
        <w:rPr>
          <w:sz w:val="22"/>
        </w:rPr>
        <w:t>3.1.19.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pPr>
        <w:pStyle w:val="ConsPlusNormal1"/>
        <w:ind w:firstLine="540"/>
        <w:jc w:val="both"/>
        <w:rPr>
          <w:sz w:val="22"/>
        </w:rPr>
      </w:pPr>
      <w:r>
        <w:rPr>
          <w:sz w:val="22"/>
        </w:rPr>
        <w:t>3.1.20.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pPr>
        <w:pStyle w:val="ConsPlusNormal1"/>
        <w:ind w:firstLine="540"/>
        <w:jc w:val="both"/>
        <w:rPr>
          <w:sz w:val="22"/>
        </w:rPr>
      </w:pPr>
      <w:r>
        <w:rPr>
          <w:sz w:val="22"/>
        </w:rPr>
        <w:t>3.1.21.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pPr>
        <w:pStyle w:val="ConsPlusNormal1"/>
        <w:ind w:firstLine="540"/>
        <w:jc w:val="both"/>
        <w:rPr>
          <w:sz w:val="22"/>
        </w:rPr>
      </w:pPr>
      <w:r>
        <w:rPr>
          <w:sz w:val="22"/>
        </w:rPr>
        <w:t xml:space="preserve">3.1.21.1.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5">
        <w:r>
          <w:rPr>
            <w:sz w:val="22"/>
          </w:rPr>
          <w:t>пункту 2 части 3.2 статьи 17.1</w:t>
        </w:r>
      </w:hyperlink>
      <w:r>
        <w:rPr>
          <w:sz w:val="22"/>
        </w:rPr>
        <w:t xml:space="preserve">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pPr>
        <w:pStyle w:val="ConsPlusNormal1"/>
        <w:ind w:firstLine="540"/>
        <w:jc w:val="both"/>
        <w:rPr>
          <w:sz w:val="22"/>
        </w:rPr>
      </w:pPr>
      <w:r>
        <w:rPr>
          <w:sz w:val="22"/>
        </w:rPr>
        <w:t>3.1.22. Своевременно размещать в доступных для родителей и детей местах (в обеденном зале, холле) следующую информацию: ежедневное меню питания на сутки для всех категорий детей с указанием наименования приема пищи, наименования блюда, массы порции, калорийности порции;</w:t>
      </w:r>
    </w:p>
    <w:p>
      <w:pPr>
        <w:pStyle w:val="ConsPlusNormal1"/>
        <w:ind w:firstLine="540"/>
        <w:jc w:val="both"/>
        <w:rPr>
          <w:sz w:val="22"/>
        </w:rPr>
      </w:pPr>
      <w:r>
        <w:rPr>
          <w:sz w:val="22"/>
        </w:rPr>
        <w:t>3.1.23.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pPr>
        <w:pStyle w:val="ConsPlusNormal1"/>
        <w:ind w:firstLine="540"/>
        <w:jc w:val="both"/>
        <w:rPr>
          <w:sz w:val="22"/>
        </w:rPr>
      </w:pPr>
      <w:r>
        <w:rPr>
          <w:sz w:val="22"/>
        </w:rPr>
        <w:t>3.1.24.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pPr>
        <w:pStyle w:val="ConsPlusNormal1"/>
        <w:ind w:firstLine="540"/>
        <w:jc w:val="both"/>
        <w:rPr>
          <w:sz w:val="22"/>
        </w:rPr>
      </w:pPr>
      <w:r>
        <w:rPr>
          <w:sz w:val="22"/>
        </w:rPr>
        <w:t>3.1.25.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pPr>
        <w:pStyle w:val="ConsPlusNormal1"/>
        <w:ind w:firstLine="540"/>
        <w:jc w:val="both"/>
        <w:rPr>
          <w:sz w:val="22"/>
        </w:rPr>
      </w:pPr>
      <w:r>
        <w:rPr>
          <w:sz w:val="22"/>
        </w:rPr>
        <w:t xml:space="preserve">3.1.26. Решение об одностороннем отказе от исполнения Контракта направляется Исполнителем Заказчику в порядке, установленном </w:t>
      </w:r>
      <w:hyperlink r:id="rId6">
        <w:r>
          <w:rPr>
            <w:sz w:val="22"/>
          </w:rPr>
          <w:t>частью 20.1 статьи 95</w:t>
        </w:r>
      </w:hyperlink>
      <w:r>
        <w:rPr>
          <w:sz w:val="22"/>
        </w:rPr>
        <w:t xml:space="preserve"> Закона.</w:t>
      </w:r>
    </w:p>
    <w:p>
      <w:pPr>
        <w:pStyle w:val="ConsPlusNormal1"/>
        <w:ind w:firstLine="540"/>
        <w:jc w:val="both"/>
        <w:rPr>
          <w:rFonts w:eastAsia="Times New Roman"/>
          <w:sz w:val="22"/>
        </w:rPr>
      </w:pPr>
      <w:bookmarkStart w:id="2" w:name="P187"/>
      <w:bookmarkStart w:id="3" w:name="P182"/>
      <w:bookmarkStart w:id="4" w:name="P178"/>
      <w:bookmarkEnd w:id="2"/>
      <w:bookmarkEnd w:id="3"/>
      <w:bookmarkEnd w:id="4"/>
      <w:r>
        <w:rPr>
          <w:rFonts w:eastAsia="Times New Roman"/>
          <w:sz w:val="22"/>
        </w:rPr>
        <w:t>3.1.27. Исполнять иные обязанности, предусмотренные действующим законодательством и настоящим Контрактом.</w:t>
      </w:r>
    </w:p>
    <w:p>
      <w:pPr>
        <w:pStyle w:val="ConsPlusNormal1"/>
        <w:ind w:firstLine="540"/>
        <w:jc w:val="both"/>
        <w:rPr>
          <w:rFonts w:eastAsia="Times New Roman"/>
          <w:b/>
          <w:b/>
          <w:sz w:val="22"/>
        </w:rPr>
      </w:pPr>
      <w:r>
        <w:rPr>
          <w:rFonts w:eastAsia="Times New Roman"/>
          <w:b/>
          <w:sz w:val="22"/>
        </w:rPr>
        <w:t>3.2. Исполнитель вправе:</w:t>
      </w:r>
    </w:p>
    <w:p>
      <w:pPr>
        <w:pStyle w:val="ConsPlusNormal1"/>
        <w:ind w:firstLine="709"/>
        <w:jc w:val="both"/>
        <w:rPr>
          <w:rFonts w:eastAsia="Times New Roman"/>
          <w:sz w:val="22"/>
        </w:rPr>
      </w:pPr>
      <w:r>
        <w:rPr>
          <w:rFonts w:eastAsia="Times New Roman"/>
          <w:sz w:val="22"/>
        </w:rPr>
        <w:t>3.2.1. Требовать от Заказчика произвести приемку услуг в порядке и в сроки, предусмотренные настоящим Контрактом.</w:t>
      </w:r>
    </w:p>
    <w:p>
      <w:pPr>
        <w:pStyle w:val="ConsPlusNormal1"/>
        <w:ind w:firstLine="709"/>
        <w:jc w:val="both"/>
        <w:rPr>
          <w:rFonts w:eastAsia="Times New Roman"/>
          <w:sz w:val="22"/>
        </w:rPr>
      </w:pPr>
      <w:r>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pPr>
        <w:pStyle w:val="ConsPlusNormal1"/>
        <w:ind w:firstLine="709"/>
        <w:jc w:val="both"/>
        <w:rPr>
          <w:rFonts w:eastAsia="Times New Roman"/>
          <w:sz w:val="22"/>
        </w:rPr>
      </w:pPr>
      <w:r>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pPr>
        <w:pStyle w:val="ConsPlusNormal1"/>
        <w:ind w:firstLine="709"/>
        <w:jc w:val="both"/>
        <w:rPr>
          <w:rFonts w:eastAsia="Times New Roman"/>
          <w:sz w:val="22"/>
        </w:rPr>
      </w:pPr>
      <w:r>
        <w:rPr>
          <w:rFonts w:eastAsia="Times New Roman"/>
          <w:sz w:val="22"/>
        </w:rPr>
        <w:t xml:space="preserve">3.2.4. Требовать возмещения убытков, уплаты неустоек (штрафов, пеней) в соответствии с </w:t>
      </w:r>
      <w:hyperlink w:anchor="P480">
        <w:r>
          <w:rPr>
            <w:rFonts w:eastAsia="Times New Roman"/>
            <w:sz w:val="22"/>
          </w:rPr>
          <w:t>разделом 7</w:t>
        </w:r>
      </w:hyperlink>
      <w:r>
        <w:rPr>
          <w:rFonts w:eastAsia="Times New Roman"/>
          <w:sz w:val="22"/>
        </w:rPr>
        <w:t xml:space="preserve"> настоящего Контракта.</w:t>
      </w:r>
    </w:p>
    <w:p>
      <w:pPr>
        <w:pStyle w:val="ConsPlusNormal1"/>
        <w:ind w:firstLine="709"/>
        <w:jc w:val="both"/>
        <w:rPr>
          <w:sz w:val="22"/>
        </w:rPr>
      </w:pPr>
      <w:bookmarkStart w:id="5" w:name="P219"/>
      <w:bookmarkEnd w:id="5"/>
      <w:r>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7">
        <w:r>
          <w:rPr>
            <w:rFonts w:eastAsia="Times New Roman"/>
            <w:sz w:val="22"/>
          </w:rPr>
          <w:t>статьи 95</w:t>
        </w:r>
      </w:hyperlink>
      <w:r>
        <w:rPr>
          <w:rFonts w:eastAsia="Times New Roman"/>
          <w:sz w:val="22"/>
        </w:rPr>
        <w:t xml:space="preserve"> Закона.</w:t>
      </w:r>
    </w:p>
    <w:p>
      <w:pPr>
        <w:pStyle w:val="ConsPlusNormal1"/>
        <w:ind w:firstLine="709"/>
        <w:jc w:val="both"/>
        <w:rPr>
          <w:rFonts w:eastAsia="Times New Roman"/>
          <w:sz w:val="22"/>
        </w:rPr>
      </w:pPr>
      <w:r>
        <w:rPr>
          <w:rFonts w:eastAsia="Times New Roman"/>
          <w:sz w:val="22"/>
        </w:rPr>
        <w:t xml:space="preserve">3.2.6. В исключительных случаях допустить замену одного вида пищевой продукции, блюд и кулинарных изделий на иные виды пищевой продукции с учетом ее пищевой ценности. </w:t>
      </w:r>
    </w:p>
    <w:p>
      <w:pPr>
        <w:pStyle w:val="ConsPlusNormal1"/>
        <w:ind w:firstLine="709"/>
        <w:jc w:val="both"/>
        <w:rPr>
          <w:rFonts w:eastAsia="Times New Roman"/>
          <w:sz w:val="22"/>
        </w:rPr>
      </w:pPr>
      <w:r>
        <w:rPr>
          <w:rFonts w:eastAsia="Times New Roman"/>
          <w:sz w:val="22"/>
        </w:rPr>
        <w:t>3.2.7. Осуществлять иные права, предусмотренные действующим законодательством и настоящим Контрактом.</w:t>
      </w:r>
    </w:p>
    <w:p>
      <w:pPr>
        <w:pStyle w:val="ConsPlusNormal1"/>
        <w:ind w:firstLine="540"/>
        <w:jc w:val="both"/>
        <w:rPr>
          <w:rFonts w:eastAsia="Times New Roman"/>
          <w:b/>
          <w:b/>
          <w:sz w:val="22"/>
        </w:rPr>
      </w:pPr>
      <w:r>
        <w:rPr>
          <w:rFonts w:eastAsia="Times New Roman"/>
          <w:b/>
          <w:sz w:val="22"/>
        </w:rPr>
        <w:t>3.3. Заказчик обязуется:</w:t>
      </w:r>
    </w:p>
    <w:p>
      <w:pPr>
        <w:pStyle w:val="ConsPlusNormal1"/>
        <w:ind w:firstLine="540"/>
        <w:jc w:val="both"/>
        <w:rPr>
          <w:rFonts w:eastAsia="Times New Roman"/>
          <w:sz w:val="22"/>
        </w:rPr>
      </w:pPr>
      <w:r>
        <w:rPr>
          <w:rFonts w:eastAsia="Times New Roman"/>
          <w:sz w:val="22"/>
        </w:rPr>
        <w:t xml:space="preserve">3.3.1. Обеспечить приемку оказанной услуги в соответствии с положениями настоящего Контракта и требованиями </w:t>
      </w:r>
      <w:hyperlink r:id="rId8">
        <w:r>
          <w:rPr>
            <w:rFonts w:eastAsia="Times New Roman"/>
            <w:sz w:val="22"/>
          </w:rPr>
          <w:t>статьи 94</w:t>
        </w:r>
      </w:hyperlink>
      <w:r>
        <w:rPr>
          <w:rFonts w:eastAsia="Times New Roman"/>
          <w:sz w:val="22"/>
        </w:rPr>
        <w:t xml:space="preserve"> Закона.</w:t>
      </w:r>
    </w:p>
    <w:p>
      <w:pPr>
        <w:pStyle w:val="ConsPlusNormal1"/>
        <w:ind w:firstLine="540"/>
        <w:jc w:val="both"/>
        <w:rPr>
          <w:rFonts w:eastAsia="Times New Roman"/>
          <w:sz w:val="22"/>
        </w:rPr>
      </w:pPr>
      <w:r>
        <w:rPr>
          <w:rFonts w:eastAsia="Times New Roman"/>
          <w:sz w:val="22"/>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pPr>
        <w:pStyle w:val="ConsPlusNormal1"/>
        <w:ind w:firstLine="540"/>
        <w:jc w:val="both"/>
        <w:rPr>
          <w:rFonts w:eastAsia="Times New Roman"/>
          <w:sz w:val="22"/>
        </w:rPr>
      </w:pPr>
      <w:r>
        <w:rPr>
          <w:rFonts w:eastAsia="Times New Roman"/>
          <w:sz w:val="22"/>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pPr>
        <w:pStyle w:val="ConsPlusNormal1"/>
        <w:ind w:firstLine="540"/>
        <w:jc w:val="both"/>
        <w:rPr>
          <w:rFonts w:eastAsia="Times New Roman"/>
          <w:sz w:val="22"/>
        </w:rPr>
      </w:pPr>
      <w:r>
        <w:rPr>
          <w:rFonts w:eastAsia="Times New Roman"/>
          <w:sz w:val="22"/>
        </w:rPr>
        <w:t>3.3.4. Принять решение об одностороннем отказе от исполнения настоящего Контракта в случае, если в ходе исполнения настоящего Контракта установлено, что:</w:t>
      </w:r>
    </w:p>
    <w:p>
      <w:pPr>
        <w:pStyle w:val="ConsPlusNormal1"/>
        <w:ind w:firstLine="540"/>
        <w:jc w:val="both"/>
        <w:rPr>
          <w:rFonts w:eastAsia="Times New Roman"/>
          <w:sz w:val="22"/>
        </w:rPr>
      </w:pPr>
      <w:r>
        <w:rPr>
          <w:rFonts w:eastAsia="Times New Roman"/>
          <w:sz w:val="22"/>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9">
        <w:r>
          <w:rPr>
            <w:rFonts w:eastAsia="Times New Roman"/>
            <w:sz w:val="22"/>
          </w:rPr>
          <w:t>частью 1.1</w:t>
        </w:r>
      </w:hyperlink>
      <w:r>
        <w:rPr>
          <w:rFonts w:eastAsia="Times New Roman"/>
          <w:sz w:val="22"/>
        </w:rPr>
        <w:t xml:space="preserve"> (при наличии такого требования) статьи 31 Закона);</w:t>
      </w:r>
    </w:p>
    <w:p>
      <w:pPr>
        <w:pStyle w:val="ConsPlusNormal1"/>
        <w:ind w:firstLine="540"/>
        <w:jc w:val="both"/>
        <w:rPr>
          <w:rFonts w:eastAsia="Times New Roman"/>
          <w:sz w:val="22"/>
        </w:rPr>
      </w:pPr>
      <w:r>
        <w:rPr>
          <w:rFonts w:eastAsia="Times New Roman"/>
          <w:sz w:val="22"/>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pPr>
        <w:pStyle w:val="ConsPlusNormal1"/>
        <w:ind w:firstLine="540"/>
        <w:jc w:val="both"/>
        <w:rPr>
          <w:rFonts w:eastAsia="Times New Roman"/>
          <w:sz w:val="22"/>
        </w:rPr>
      </w:pPr>
      <w:r>
        <w:rPr>
          <w:rFonts w:eastAsia="Times New Roman"/>
          <w:sz w:val="22"/>
        </w:rPr>
        <w:t>3.3.5. В случае принятия решения об одностороннем отказе от исполнения Контракта:</w:t>
      </w:r>
    </w:p>
    <w:p>
      <w:pPr>
        <w:pStyle w:val="ConsPlusNormal1"/>
        <w:ind w:firstLine="540"/>
        <w:jc w:val="both"/>
        <w:rPr>
          <w:rFonts w:eastAsia="Times New Roman"/>
          <w:sz w:val="22"/>
        </w:rPr>
      </w:pPr>
      <w:r>
        <w:rPr>
          <w:rFonts w:eastAsia="Times New Roman"/>
          <w:sz w:val="22"/>
        </w:rPr>
        <w:t xml:space="preserve">1) с использованием единой информационной системы сформировать решение об одностороннем отказе от исполнения Контракта, подписать его усиленной электронной подписью лица, имеющего право действовать от имени Заказчика, и разместить такое решение в единой информационной системе. В случаях, предусмотренных </w:t>
      </w:r>
      <w:hyperlink r:id="rId10">
        <w:r>
          <w:rPr>
            <w:rFonts w:eastAsia="Times New Roman"/>
            <w:sz w:val="22"/>
          </w:rPr>
          <w:t>частью 5 статьи 103</w:t>
        </w:r>
      </w:hyperlink>
      <w:r>
        <w:rPr>
          <w:rFonts w:eastAsia="Times New Roman"/>
          <w:sz w:val="22"/>
        </w:rPr>
        <w:t xml:space="preserve"> Закона, такое решение не размещается на официальном сайте;</w:t>
      </w:r>
    </w:p>
    <w:p>
      <w:pPr>
        <w:pStyle w:val="ConsPlusNormal1"/>
        <w:ind w:firstLine="540"/>
        <w:jc w:val="both"/>
        <w:rPr>
          <w:rFonts w:eastAsia="Times New Roman"/>
          <w:sz w:val="22"/>
        </w:rPr>
      </w:pPr>
      <w:r>
        <w:rPr>
          <w:rFonts w:eastAsia="Times New Roman"/>
          <w:sz w:val="22"/>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r:id="rId11">
        <w:r>
          <w:rPr>
            <w:rFonts w:eastAsia="Times New Roman"/>
            <w:sz w:val="22"/>
          </w:rPr>
          <w:t>пунктом 1 части 12.1 статьи 95</w:t>
        </w:r>
      </w:hyperlink>
      <w:r>
        <w:rPr>
          <w:rFonts w:eastAsia="Times New Roman"/>
          <w:sz w:val="22"/>
        </w:rPr>
        <w:t xml:space="preserve"> Закона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Исполнитель;</w:t>
      </w:r>
    </w:p>
    <w:p>
      <w:pPr>
        <w:pStyle w:val="ConsPlusNormal1"/>
        <w:ind w:firstLine="540"/>
        <w:jc w:val="both"/>
        <w:rPr>
          <w:rFonts w:eastAsia="Times New Roman"/>
          <w:sz w:val="22"/>
        </w:rPr>
      </w:pPr>
      <w:r>
        <w:rPr>
          <w:rFonts w:eastAsia="Times New Roman"/>
          <w:sz w:val="22"/>
        </w:rPr>
        <w:t xml:space="preserve">3) поступление решения об одностороннем отказе от исполнения Контракта в соответствии с </w:t>
      </w:r>
      <w:hyperlink r:id="rId12">
        <w:r>
          <w:rPr>
            <w:rFonts w:eastAsia="Times New Roman"/>
            <w:sz w:val="22"/>
          </w:rPr>
          <w:t>пунктом 2 части 12.1 статьи 95</w:t>
        </w:r>
      </w:hyperlink>
      <w:r>
        <w:rPr>
          <w:rFonts w:eastAsia="Times New Roman"/>
          <w:sz w:val="22"/>
        </w:rPr>
        <w:t xml:space="preserve"> Закона считается надлежащим уведомлением Исполнителя об одностороннем отказе от исполнения Контракта.</w:t>
      </w:r>
    </w:p>
    <w:p>
      <w:pPr>
        <w:pStyle w:val="ConsPlusNormal1"/>
        <w:ind w:firstLine="540"/>
        <w:jc w:val="both"/>
        <w:rPr>
          <w:rFonts w:eastAsia="Times New Roman"/>
          <w:sz w:val="22"/>
        </w:rPr>
      </w:pPr>
      <w:r>
        <w:rPr>
          <w:rFonts w:eastAsia="Times New Roman"/>
          <w:sz w:val="22"/>
        </w:rPr>
        <w:t xml:space="preserve">3.3.6. Требовать уплаты неустоек (штрафов, пеней) в соответствии с </w:t>
      </w:r>
      <w:hyperlink w:anchor="P480">
        <w:r>
          <w:rPr>
            <w:rFonts w:eastAsia="Times New Roman"/>
            <w:sz w:val="22"/>
          </w:rPr>
          <w:t>разделом 7</w:t>
        </w:r>
      </w:hyperlink>
      <w:r>
        <w:rPr>
          <w:rFonts w:eastAsia="Times New Roman"/>
          <w:sz w:val="22"/>
        </w:rPr>
        <w:t xml:space="preserve"> настоящего Контракта.</w:t>
      </w:r>
    </w:p>
    <w:p>
      <w:pPr>
        <w:pStyle w:val="ConsPlusNormal1"/>
        <w:ind w:firstLine="540"/>
        <w:jc w:val="both"/>
        <w:rPr>
          <w:rFonts w:eastAsia="Times New Roman"/>
          <w:sz w:val="22"/>
        </w:rPr>
      </w:pPr>
      <w:r>
        <w:rPr>
          <w:rFonts w:eastAsia="Times New Roman"/>
          <w:sz w:val="22"/>
        </w:rPr>
        <w:t xml:space="preserve">3.3.7. Своевременно направлять Исполнителю заявку о количестве питающихся в Учреждении лиц в соответствии с </w:t>
      </w:r>
      <w:hyperlink w:anchor="P68">
        <w:r>
          <w:rPr>
            <w:rFonts w:eastAsia="Times New Roman"/>
            <w:sz w:val="22"/>
          </w:rPr>
          <w:t>пунктом 2.4</w:t>
        </w:r>
      </w:hyperlink>
      <w:r>
        <w:rPr>
          <w:rFonts w:eastAsia="Times New Roman"/>
          <w:sz w:val="22"/>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телефону/факсу/почте.</w:t>
      </w:r>
    </w:p>
    <w:p>
      <w:pPr>
        <w:pStyle w:val="ConsPlusNormal1"/>
        <w:ind w:firstLine="540"/>
        <w:jc w:val="both"/>
        <w:rPr>
          <w:rFonts w:eastAsia="Times New Roman"/>
          <w:sz w:val="22"/>
        </w:rPr>
      </w:pPr>
      <w:r>
        <w:rPr>
          <w:rFonts w:eastAsia="Times New Roman"/>
          <w:sz w:val="22"/>
        </w:rPr>
        <w:t>3.3.8. Не позднее чем за 5 рабочих дней до даты начала срока оказания услуг проверить у Исполнителя наличие действующих медицинских книжек на работников Исполнителя.</w:t>
      </w:r>
    </w:p>
    <w:p>
      <w:pPr>
        <w:pStyle w:val="ConsPlusNormal1"/>
        <w:ind w:firstLine="540"/>
        <w:jc w:val="both"/>
        <w:rPr>
          <w:rFonts w:eastAsia="Times New Roman"/>
          <w:sz w:val="22"/>
        </w:rPr>
      </w:pPr>
      <w:r>
        <w:rPr>
          <w:rFonts w:eastAsia="Times New Roman"/>
          <w:sz w:val="22"/>
        </w:rPr>
        <w:t>3.3.9.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pPr>
        <w:pStyle w:val="ConsPlusNormal1"/>
        <w:ind w:firstLine="709"/>
        <w:jc w:val="both"/>
        <w:rPr>
          <w:rFonts w:eastAsia="Times New Roman"/>
          <w:sz w:val="22"/>
        </w:rPr>
      </w:pPr>
      <w:r>
        <w:rPr>
          <w:rFonts w:eastAsia="Times New Roman"/>
          <w:sz w:val="22"/>
        </w:rPr>
        <w:t xml:space="preserve">3.3.9.1.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3">
        <w:r>
          <w:rPr>
            <w:rFonts w:eastAsia="Times New Roman"/>
            <w:sz w:val="22"/>
          </w:rPr>
          <w:t>пункту 2 части 3.2 статьи 17.1</w:t>
        </w:r>
      </w:hyperlink>
      <w:r>
        <w:rPr>
          <w:rFonts w:eastAsia="Times New Roman"/>
          <w:sz w:val="22"/>
        </w:rPr>
        <w:t xml:space="preserve">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pPr>
        <w:pStyle w:val="ConsPlusNormal1"/>
        <w:ind w:firstLine="709"/>
        <w:jc w:val="both"/>
        <w:rPr>
          <w:rFonts w:eastAsia="Times New Roman"/>
          <w:sz w:val="22"/>
        </w:rPr>
      </w:pPr>
      <w:r>
        <w:rPr>
          <w:rFonts w:eastAsia="Times New Roman"/>
          <w:sz w:val="22"/>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pPr>
        <w:pStyle w:val="ConsPlusNormal1"/>
        <w:ind w:firstLine="709"/>
        <w:jc w:val="both"/>
        <w:rPr>
          <w:rFonts w:eastAsia="Times New Roman"/>
          <w:sz w:val="22"/>
        </w:rPr>
      </w:pPr>
      <w:r>
        <w:rPr>
          <w:rFonts w:eastAsia="Times New Roman"/>
          <w:sz w:val="22"/>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pPr>
        <w:pStyle w:val="ConsPlusNormal1"/>
        <w:ind w:firstLine="709"/>
        <w:jc w:val="both"/>
        <w:rPr>
          <w:rFonts w:eastAsia="Times New Roman"/>
          <w:sz w:val="22"/>
        </w:rPr>
      </w:pPr>
      <w:r>
        <w:rPr>
          <w:rFonts w:eastAsia="Times New Roman"/>
          <w:sz w:val="22"/>
        </w:rPr>
        <w:t>3.3.12. Утверждать режим работы пищеблока Заказчика в соответствии с режимом работы Учреждения.</w:t>
      </w:r>
    </w:p>
    <w:p>
      <w:pPr>
        <w:pStyle w:val="ConsPlusNormal1"/>
        <w:ind w:firstLine="709"/>
        <w:jc w:val="both"/>
        <w:rPr>
          <w:rFonts w:eastAsia="Times New Roman"/>
          <w:sz w:val="22"/>
        </w:rPr>
      </w:pPr>
      <w:r>
        <w:rPr>
          <w:rFonts w:eastAsia="Times New Roman"/>
          <w:sz w:val="22"/>
        </w:rPr>
        <w:t xml:space="preserve">3.3.13. Ежемесячно производить сверку расчетов с Исполнителем в соответствии с </w:t>
      </w:r>
      <w:hyperlink w:anchor="P401">
        <w:r>
          <w:rPr>
            <w:rFonts w:eastAsia="Times New Roman"/>
            <w:sz w:val="22"/>
          </w:rPr>
          <w:t>пунктом 4.10</w:t>
        </w:r>
      </w:hyperlink>
      <w:r>
        <w:rPr>
          <w:rFonts w:eastAsia="Times New Roman"/>
          <w:sz w:val="22"/>
        </w:rPr>
        <w:t xml:space="preserve"> настоящего Контракта.</w:t>
      </w:r>
    </w:p>
    <w:p>
      <w:pPr>
        <w:pStyle w:val="ConsPlusNormal1"/>
        <w:ind w:firstLine="709"/>
        <w:jc w:val="both"/>
        <w:rPr>
          <w:rFonts w:eastAsia="Times New Roman"/>
          <w:sz w:val="22"/>
        </w:rPr>
      </w:pPr>
      <w:r>
        <w:rPr>
          <w:rFonts w:eastAsia="Times New Roman"/>
          <w:sz w:val="22"/>
        </w:rPr>
        <w:t>3.3.14. Исполнять иные обязанности, предусмотренные действующим законодательством и настоящим Контрактом.</w:t>
      </w:r>
    </w:p>
    <w:p>
      <w:pPr>
        <w:pStyle w:val="ConsPlusNormal1"/>
        <w:ind w:firstLine="540"/>
        <w:jc w:val="both"/>
        <w:rPr>
          <w:rFonts w:eastAsia="Times New Roman"/>
          <w:sz w:val="22"/>
        </w:rPr>
      </w:pPr>
      <w:r>
        <w:rPr>
          <w:rFonts w:eastAsia="Times New Roman"/>
          <w:b/>
          <w:sz w:val="22"/>
        </w:rPr>
        <w:t>3.4. Заказчик вправе</w:t>
      </w:r>
      <w:r>
        <w:rPr>
          <w:rFonts w:eastAsia="Times New Roman"/>
          <w:sz w:val="22"/>
        </w:rPr>
        <w:t>:</w:t>
      </w:r>
    </w:p>
    <w:p>
      <w:pPr>
        <w:pStyle w:val="ConsPlusNormal1"/>
        <w:ind w:firstLine="540"/>
        <w:jc w:val="both"/>
        <w:rPr>
          <w:rFonts w:eastAsia="Times New Roman"/>
          <w:sz w:val="22"/>
        </w:rPr>
      </w:pPr>
      <w:r>
        <w:rPr>
          <w:rFonts w:eastAsia="Times New Roman"/>
          <w:sz w:val="22"/>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pPr>
        <w:pStyle w:val="ConsPlusNormal1"/>
        <w:ind w:firstLine="540"/>
        <w:jc w:val="both"/>
        <w:rPr>
          <w:rFonts w:eastAsia="Times New Roman"/>
          <w:sz w:val="22"/>
        </w:rPr>
      </w:pPr>
      <w:r>
        <w:rPr>
          <w:rFonts w:eastAsia="Times New Roman"/>
          <w:sz w:val="22"/>
        </w:rPr>
        <w:t>3.4.2. Проверять ход и качество выполнения Исполнителем условий настоящего Контракта.</w:t>
      </w:r>
    </w:p>
    <w:p>
      <w:pPr>
        <w:pStyle w:val="ConsPlusNormal1"/>
        <w:ind w:firstLine="540"/>
        <w:jc w:val="both"/>
        <w:rPr>
          <w:rFonts w:eastAsia="Times New Roman"/>
          <w:sz w:val="22"/>
        </w:rPr>
      </w:pPr>
      <w:r>
        <w:rPr>
          <w:rFonts w:eastAsia="Times New Roman"/>
          <w:sz w:val="22"/>
        </w:rPr>
        <w:t>3.4.3. Запрашивать информацию о ходе и состоянии исполнения обязательств Исполнителя по настоящему Контракту.</w:t>
      </w:r>
    </w:p>
    <w:p>
      <w:pPr>
        <w:pStyle w:val="ConsPlusNormal1"/>
        <w:ind w:firstLine="540"/>
        <w:jc w:val="both"/>
        <w:rPr>
          <w:rFonts w:eastAsia="Times New Roman"/>
          <w:sz w:val="22"/>
        </w:rPr>
      </w:pPr>
      <w:r>
        <w:rPr>
          <w:rFonts w:eastAsia="Times New Roman"/>
          <w:sz w:val="22"/>
        </w:rPr>
        <w:t>3.4.4. Отказаться от приемки и оплаты услуг, не соответствующих условиям настоящего Контракта.</w:t>
      </w:r>
    </w:p>
    <w:p>
      <w:pPr>
        <w:pStyle w:val="ConsPlusNormal1"/>
        <w:ind w:firstLine="540"/>
        <w:jc w:val="both"/>
        <w:rPr>
          <w:rFonts w:eastAsia="Times New Roman"/>
          <w:sz w:val="22"/>
        </w:rPr>
      </w:pPr>
      <w:r>
        <w:rPr>
          <w:rFonts w:eastAsia="Times New Roman"/>
          <w:sz w:val="22"/>
        </w:rPr>
        <w:t>3.4.5. Требовать от Исполнителя своевременного устранения нарушений, выявленных в ходе приемки оказанных услуг.</w:t>
      </w:r>
      <w:bookmarkStart w:id="6" w:name="P256"/>
      <w:bookmarkEnd w:id="6"/>
    </w:p>
    <w:p>
      <w:pPr>
        <w:pStyle w:val="ConsPlusNormal1"/>
        <w:ind w:firstLine="540"/>
        <w:jc w:val="both"/>
        <w:rPr>
          <w:sz w:val="22"/>
        </w:rPr>
      </w:pPr>
      <w:r>
        <w:rPr>
          <w:rFonts w:eastAsia="Times New Roman"/>
          <w:sz w:val="22"/>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r>
          <w:rPr>
            <w:rFonts w:eastAsia="Times New Roman"/>
            <w:sz w:val="22"/>
          </w:rPr>
          <w:t>статьи 95</w:t>
        </w:r>
      </w:hyperlink>
      <w:r>
        <w:rPr>
          <w:rFonts w:eastAsia="Times New Roman"/>
          <w:sz w:val="22"/>
        </w:rPr>
        <w:t xml:space="preserve"> Закона</w:t>
      </w:r>
      <w:r>
        <w:rPr>
          <w:sz w:val="22"/>
        </w:rPr>
        <w:t>.</w:t>
      </w:r>
    </w:p>
    <w:p>
      <w:pPr>
        <w:pStyle w:val="ConsPlusNormal1"/>
        <w:ind w:firstLine="540"/>
        <w:jc w:val="both"/>
        <w:rPr>
          <w:rFonts w:eastAsia="Times New Roman"/>
          <w:sz w:val="22"/>
        </w:rPr>
      </w:pPr>
      <w:r>
        <w:rPr>
          <w:rFonts w:eastAsia="Times New Roman"/>
          <w:sz w:val="22"/>
        </w:rPr>
        <w:t xml:space="preserve">3.4.7. Требовать возмещения убытков, причиненных по вине Исполнителя, в соответствии с действующим законодательством Российской Федерации и </w:t>
      </w:r>
      <w:hyperlink w:anchor="P480">
        <w:r>
          <w:rPr>
            <w:rFonts w:eastAsia="Times New Roman"/>
            <w:sz w:val="22"/>
          </w:rPr>
          <w:t>разделом 7</w:t>
        </w:r>
      </w:hyperlink>
      <w:r>
        <w:rPr>
          <w:rFonts w:eastAsia="Times New Roman"/>
          <w:sz w:val="22"/>
        </w:rPr>
        <w:t xml:space="preserve"> настоящего Контракта.</w:t>
      </w:r>
    </w:p>
    <w:p>
      <w:pPr>
        <w:pStyle w:val="ConsPlusNormal1"/>
        <w:ind w:firstLine="540"/>
        <w:jc w:val="both"/>
        <w:rPr>
          <w:rFonts w:eastAsia="Times New Roman"/>
          <w:sz w:val="22"/>
        </w:rPr>
      </w:pPr>
      <w:r>
        <w:rPr>
          <w:rFonts w:eastAsia="Times New Roman"/>
          <w:sz w:val="22"/>
        </w:rPr>
        <w:t>3.4.8. Осуществлять иные права, предусмотренные действующим законодательством и настоящим Контрактом.</w:t>
      </w:r>
    </w:p>
    <w:p>
      <w:pPr>
        <w:pStyle w:val="ConsPlusNormal1"/>
        <w:numPr>
          <w:ilvl w:val="0"/>
          <w:numId w:val="0"/>
        </w:numPr>
        <w:jc w:val="center"/>
        <w:outlineLvl w:val="1"/>
        <w:rPr>
          <w:rFonts w:eastAsia="Times New Roman"/>
          <w:b/>
          <w:b/>
          <w:sz w:val="22"/>
        </w:rPr>
      </w:pPr>
      <w:r>
        <w:rPr>
          <w:rFonts w:eastAsia="Times New Roman"/>
          <w:b/>
          <w:sz w:val="22"/>
        </w:rPr>
        <w:t>4. Цена Контракта, срок и порядок расчетов</w:t>
      </w:r>
    </w:p>
    <w:p>
      <w:pPr>
        <w:pStyle w:val="ConsPlusNormal1"/>
        <w:ind w:firstLine="540"/>
        <w:jc w:val="both"/>
        <w:rPr>
          <w:rFonts w:eastAsia="Times New Roman"/>
          <w:sz w:val="22"/>
        </w:rPr>
      </w:pPr>
      <w:r>
        <w:rPr>
          <w:rFonts w:eastAsia="Times New Roman"/>
          <w:sz w:val="22"/>
        </w:rPr>
        <w:t xml:space="preserve">4.1. </w:t>
      </w:r>
      <w:r>
        <w:rPr>
          <w:sz w:val="22"/>
        </w:rPr>
        <w:t>Цена настоящего контракта составляет 1</w:t>
      </w:r>
      <w:r>
        <w:rPr>
          <w:sz w:val="22"/>
          <w:lang w:val="en-US"/>
        </w:rPr>
        <w:t> </w:t>
      </w:r>
      <w:r>
        <w:rPr>
          <w:sz w:val="22"/>
        </w:rPr>
        <w:t>901</w:t>
      </w:r>
      <w:r>
        <w:rPr>
          <w:sz w:val="22"/>
          <w:lang w:val="en-US"/>
        </w:rPr>
        <w:t> </w:t>
      </w:r>
      <w:r>
        <w:rPr>
          <w:sz w:val="22"/>
        </w:rPr>
        <w:t xml:space="preserve">200 (Один миллион девятьсот одна тысяча двести) рублей 00 копеек, НДС не облагается. </w:t>
      </w:r>
    </w:p>
    <w:p>
      <w:pPr>
        <w:pStyle w:val="ConsPlusNormal1"/>
        <w:ind w:firstLine="540"/>
        <w:jc w:val="both"/>
        <w:rPr>
          <w:rFonts w:eastAsia="Times New Roman"/>
          <w:sz w:val="22"/>
        </w:rPr>
      </w:pPr>
      <w:r>
        <w:rPr>
          <w:sz w:val="22"/>
        </w:rPr>
        <w:t>Цена Контракта является твердой и определяется на весь срок его исполнения. При заключении и исполнении Контракта изменение его условий не допускается, за исключением случаев, предусмотренных статьями 34, 95, 112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pPr>
        <w:pStyle w:val="ConsPlusNormal1"/>
        <w:ind w:firstLine="540"/>
        <w:jc w:val="both"/>
        <w:rPr>
          <w:rFonts w:eastAsia="Times New Roman"/>
          <w:sz w:val="22"/>
        </w:rPr>
      </w:pPr>
      <w:r>
        <w:rPr>
          <w:rFonts w:eastAsia="Times New Roman"/>
          <w:sz w:val="22"/>
        </w:rPr>
        <w:t xml:space="preserve">4.2. </w:t>
      </w:r>
      <w:r>
        <w:rPr>
          <w:sz w:val="22"/>
        </w:rPr>
        <w:t>Цена контракта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pPr>
        <w:pStyle w:val="ConsPlusNormal1"/>
        <w:ind w:firstLine="540"/>
        <w:jc w:val="both"/>
        <w:rPr>
          <w:rFonts w:eastAsia="Times New Roman"/>
          <w:sz w:val="22"/>
        </w:rPr>
      </w:pPr>
      <w:hyperlink w:anchor="P817">
        <w:r>
          <w:rPr>
            <w:rFonts w:eastAsia="Times New Roman"/>
            <w:sz w:val="22"/>
          </w:rPr>
          <w:t>Расчет</w:t>
        </w:r>
      </w:hyperlink>
      <w:r>
        <w:rPr>
          <w:rFonts w:eastAsia="Times New Roman"/>
          <w:sz w:val="22"/>
        </w:rPr>
        <w:t xml:space="preserve"> цены оказываемых услуг представлен в приложении №2 к настоящему Контракту.</w:t>
      </w:r>
    </w:p>
    <w:p>
      <w:pPr>
        <w:pStyle w:val="Normal"/>
        <w:ind w:firstLine="540"/>
        <w:jc w:val="both"/>
        <w:rPr>
          <w:rFonts w:cs="Times New Roman"/>
        </w:rPr>
      </w:pPr>
      <w:r>
        <w:rPr>
          <w:rFonts w:eastAsia="Times New Roman" w:cs="Times New Roman"/>
          <w:lang w:eastAsia="ru-RU"/>
        </w:rPr>
        <w:t xml:space="preserve">4.4. Источник финансирования настоящего Контракта – средства бюджетных учреждений. </w:t>
      </w:r>
    </w:p>
    <w:p>
      <w:pPr>
        <w:pStyle w:val="ConsPlusNormal1"/>
        <w:ind w:firstLine="708"/>
        <w:jc w:val="both"/>
        <w:rPr>
          <w:rFonts w:eastAsia="Times New Roman"/>
          <w:sz w:val="22"/>
        </w:rPr>
      </w:pPr>
      <w:r>
        <w:rPr>
          <w:rFonts w:eastAsia="Times New Roman"/>
          <w:sz w:val="22"/>
        </w:rPr>
        <w:t>4.5. Аванс по настоящему Контракту не предусмотрен.</w:t>
      </w:r>
    </w:p>
    <w:p>
      <w:pPr>
        <w:pStyle w:val="ConsPlusNormal1"/>
        <w:ind w:firstLine="708"/>
        <w:jc w:val="both"/>
        <w:rPr>
          <w:rFonts w:eastAsia="Times New Roman"/>
          <w:sz w:val="22"/>
        </w:rPr>
      </w:pPr>
      <w:r>
        <w:rPr>
          <w:rFonts w:eastAsia="Times New Roman"/>
          <w:sz w:val="22"/>
        </w:rPr>
        <w:t xml:space="preserve">4.6.Оплата за фактически оказанные услуги осуществляется Заказчиком ежемесячно в срок не более 7 (семи) рабочих дней 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Исполнителем приложены документы, указанные в </w:t>
      </w:r>
      <w:hyperlink w:anchor="P444">
        <w:r>
          <w:rPr>
            <w:rFonts w:eastAsia="Times New Roman"/>
            <w:sz w:val="22"/>
          </w:rPr>
          <w:t>пункте 6.7</w:t>
        </w:r>
      </w:hyperlink>
      <w:r>
        <w:rPr>
          <w:rFonts w:eastAsia="Times New Roman"/>
          <w:sz w:val="22"/>
        </w:rPr>
        <w:t xml:space="preserve"> настоящего Контракта, являющиеся его неотъемлемой частью.</w:t>
      </w:r>
    </w:p>
    <w:p>
      <w:pPr>
        <w:pStyle w:val="ConsPlusNormal1"/>
        <w:ind w:firstLine="708"/>
        <w:jc w:val="both"/>
        <w:rPr>
          <w:rFonts w:eastAsia="Times New Roman"/>
          <w:sz w:val="22"/>
        </w:rPr>
      </w:pPr>
      <w:r>
        <w:rPr>
          <w:rFonts w:eastAsia="Times New Roman"/>
          <w:sz w:val="22"/>
        </w:rPr>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746">
        <w:r>
          <w:rPr>
            <w:rFonts w:eastAsia="Times New Roman"/>
            <w:sz w:val="22"/>
          </w:rPr>
          <w:t>разделе 16</w:t>
        </w:r>
      </w:hyperlink>
      <w:r>
        <w:rPr>
          <w:rFonts w:eastAsia="Times New Roman"/>
          <w:sz w:val="22"/>
        </w:rPr>
        <w:t xml:space="preserve"> настоящего Контракта</w:t>
      </w:r>
      <w:r>
        <w:rPr>
          <w:sz w:val="22"/>
        </w:rPr>
        <w:t xml:space="preserve">. </w:t>
      </w:r>
      <w:r>
        <w:rPr>
          <w:rFonts w:eastAsia="Times New Roman"/>
          <w:sz w:val="22"/>
        </w:rPr>
        <w:t>Валютой, используемой для расчетов с Исполнителем, является российский рубль.</w:t>
      </w:r>
    </w:p>
    <w:p>
      <w:pPr>
        <w:pStyle w:val="ConsPlusNormal1"/>
        <w:ind w:firstLine="708"/>
        <w:jc w:val="both"/>
        <w:rPr>
          <w:rFonts w:eastAsia="Times New Roman"/>
          <w:sz w:val="22"/>
        </w:rPr>
      </w:pPr>
      <w:r>
        <w:rPr>
          <w:rFonts w:eastAsia="Times New Roman"/>
          <w:sz w:val="22"/>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ConsPlusNormal1"/>
        <w:ind w:firstLine="708"/>
        <w:jc w:val="both"/>
        <w:rPr>
          <w:rFonts w:eastAsia="Times New Roman"/>
          <w:sz w:val="22"/>
        </w:rPr>
      </w:pPr>
      <w:r>
        <w:rPr>
          <w:rFonts w:eastAsia="Times New Roman"/>
          <w:sz w:val="22"/>
        </w:rPr>
        <w:t>4.9. Обязанности Заказчика по оплате оказанных услуг считаются исполненными с момента списания денежных средств со счета Заказчика.</w:t>
      </w:r>
    </w:p>
    <w:p>
      <w:pPr>
        <w:pStyle w:val="ConsPlusNormal1"/>
        <w:ind w:firstLine="708"/>
        <w:jc w:val="both"/>
        <w:rPr>
          <w:rFonts w:eastAsia="Times New Roman"/>
          <w:sz w:val="22"/>
        </w:rPr>
      </w:pPr>
      <w:r>
        <w:rPr>
          <w:rFonts w:eastAsia="Times New Roman"/>
          <w:sz w:val="22"/>
        </w:rPr>
        <w:t>4.10. Стороны обязуются на последнее число текущего месяца производить сверку расчетов и оформлять акт сверки взаиморасчетов за прошедший месяц.</w:t>
      </w:r>
    </w:p>
    <w:p>
      <w:pPr>
        <w:pStyle w:val="ConsPlusNormal1"/>
        <w:ind w:firstLine="708"/>
        <w:jc w:val="both"/>
        <w:rPr>
          <w:rFonts w:eastAsia="Times New Roman"/>
          <w:sz w:val="22"/>
        </w:rPr>
      </w:pPr>
      <w:r>
        <w:rPr>
          <w:rFonts w:eastAsia="Times New Roman"/>
          <w:sz w:val="22"/>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pPr>
        <w:pStyle w:val="ConsPlusNormal1"/>
        <w:numPr>
          <w:ilvl w:val="0"/>
          <w:numId w:val="0"/>
        </w:numPr>
        <w:jc w:val="center"/>
        <w:outlineLvl w:val="1"/>
        <w:rPr>
          <w:rFonts w:eastAsia="Times New Roman"/>
          <w:b/>
          <w:b/>
          <w:sz w:val="22"/>
        </w:rPr>
      </w:pPr>
      <w:r>
        <w:rPr>
          <w:rFonts w:eastAsia="Times New Roman"/>
          <w:b/>
          <w:sz w:val="22"/>
        </w:rPr>
        <w:t>5. Качество оказываемых услуг</w:t>
      </w:r>
    </w:p>
    <w:p>
      <w:pPr>
        <w:pStyle w:val="ConsPlusNormal1"/>
        <w:ind w:firstLine="709"/>
        <w:jc w:val="both"/>
        <w:rPr>
          <w:rFonts w:eastAsia="Times New Roman"/>
          <w:sz w:val="22"/>
        </w:rPr>
      </w:pPr>
      <w:r>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w:t>
      </w:r>
      <w:hyperlink w:anchor="P794">
        <w:r>
          <w:rPr>
            <w:rFonts w:eastAsia="Times New Roman"/>
            <w:sz w:val="22"/>
          </w:rPr>
          <w:t>Приложении№ 1</w:t>
        </w:r>
      </w:hyperlink>
      <w:r>
        <w:rPr>
          <w:rFonts w:eastAsia="Times New Roman"/>
          <w:sz w:val="22"/>
        </w:rPr>
        <w:t xml:space="preserve"> к настоящему Контракту "Описание объекта закупки". Исполнитель оказывает услуги в соответствии с требованиями, установленными законодательством Российской Федерации и определенными в </w:t>
      </w:r>
      <w:hyperlink w:anchor="P794">
        <w:r>
          <w:rPr>
            <w:rFonts w:eastAsia="Times New Roman"/>
            <w:sz w:val="22"/>
          </w:rPr>
          <w:t>Приложении№ 1</w:t>
        </w:r>
      </w:hyperlink>
      <w:r>
        <w:rPr>
          <w:rFonts w:eastAsia="Times New Roman"/>
          <w:sz w:val="22"/>
        </w:rPr>
        <w:t xml:space="preserve"> к настоящему Контракту "Описание объекта закупки".</w:t>
      </w:r>
    </w:p>
    <w:p>
      <w:pPr>
        <w:pStyle w:val="ConsPlusNormal1"/>
        <w:ind w:firstLine="709"/>
        <w:jc w:val="both"/>
        <w:rPr>
          <w:rFonts w:eastAsia="Times New Roman"/>
          <w:sz w:val="22"/>
        </w:rPr>
      </w:pPr>
      <w:r>
        <w:rPr>
          <w:rFonts w:eastAsia="Times New Roman"/>
          <w:sz w:val="22"/>
        </w:rPr>
        <w:t>5.2.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pPr>
        <w:pStyle w:val="ConsPlusNormal1"/>
        <w:numPr>
          <w:ilvl w:val="0"/>
          <w:numId w:val="0"/>
        </w:numPr>
        <w:jc w:val="center"/>
        <w:outlineLvl w:val="1"/>
        <w:rPr>
          <w:sz w:val="22"/>
        </w:rPr>
      </w:pPr>
      <w:r>
        <w:rPr>
          <w:rFonts w:eastAsia="Times New Roman"/>
          <w:b/>
          <w:sz w:val="22"/>
        </w:rPr>
        <w:t>6. Порядок и срок сдачи и приемки услуг</w:t>
      </w:r>
    </w:p>
    <w:p>
      <w:pPr>
        <w:pStyle w:val="ConsPlusNormal1"/>
        <w:ind w:firstLine="709"/>
        <w:jc w:val="both"/>
        <w:rPr>
          <w:rFonts w:eastAsia="Times New Roman"/>
          <w:sz w:val="22"/>
        </w:rPr>
      </w:pPr>
      <w:r>
        <w:rPr>
          <w:rFonts w:eastAsia="Times New Roman"/>
          <w:sz w:val="22"/>
        </w:rPr>
        <w:t xml:space="preserve">6.1. В день оказания услуг в соответствии с заявкой Заказчика, направленной в соответствии с </w:t>
      </w:r>
      <w:hyperlink w:anchor="P68">
        <w:r>
          <w:rPr>
            <w:rFonts w:eastAsia="Times New Roman"/>
            <w:sz w:val="22"/>
          </w:rPr>
          <w:t>пунктом 2.4</w:t>
        </w:r>
      </w:hyperlink>
      <w:r>
        <w:rPr>
          <w:rFonts w:eastAsia="Times New Roman"/>
          <w:sz w:val="22"/>
        </w:rPr>
        <w:t xml:space="preserve">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pPr>
        <w:pStyle w:val="ConsPlusNormal1"/>
        <w:ind w:firstLine="709"/>
        <w:jc w:val="both"/>
        <w:rPr>
          <w:rFonts w:eastAsia="Times New Roman"/>
          <w:sz w:val="22"/>
        </w:rPr>
      </w:pPr>
      <w:r>
        <w:rPr>
          <w:rFonts w:eastAsia="Times New Roman"/>
          <w:sz w:val="22"/>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pPr>
        <w:pStyle w:val="ConsPlusNormal1"/>
        <w:ind w:firstLine="709"/>
        <w:jc w:val="both"/>
        <w:rPr>
          <w:rFonts w:eastAsia="Times New Roman"/>
          <w:sz w:val="22"/>
        </w:rPr>
      </w:pPr>
      <w:r>
        <w:rPr>
          <w:rFonts w:eastAsia="Times New Roman"/>
          <w:sz w:val="22"/>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w:t>
      </w:r>
    </w:p>
    <w:p>
      <w:pPr>
        <w:pStyle w:val="ConsPlusNormal1"/>
        <w:ind w:firstLine="709"/>
        <w:jc w:val="both"/>
        <w:rPr>
          <w:rFonts w:eastAsia="Times New Roman"/>
          <w:sz w:val="22"/>
        </w:rPr>
      </w:pPr>
      <w:r>
        <w:rPr>
          <w:rFonts w:eastAsia="Times New Roman"/>
          <w:sz w:val="22"/>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pPr>
        <w:pStyle w:val="ConsPlusNormal1"/>
        <w:ind w:firstLine="709"/>
        <w:jc w:val="both"/>
        <w:rPr>
          <w:rFonts w:eastAsia="Times New Roman"/>
          <w:sz w:val="22"/>
        </w:rPr>
      </w:pPr>
      <w:r>
        <w:rPr>
          <w:rFonts w:eastAsia="Times New Roman"/>
          <w:sz w:val="22"/>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bookmarkStart w:id="7" w:name="P419"/>
      <w:bookmarkEnd w:id="7"/>
      <w:r>
        <w:rPr>
          <w:rFonts w:eastAsia="Times New Roman"/>
          <w:sz w:val="22"/>
        </w:rPr>
        <w:tab/>
      </w:r>
    </w:p>
    <w:p>
      <w:pPr>
        <w:pStyle w:val="ConsPlusNormal1"/>
        <w:ind w:firstLine="709"/>
        <w:jc w:val="both"/>
        <w:rPr>
          <w:sz w:val="22"/>
        </w:rPr>
      </w:pPr>
      <w:r>
        <w:rPr>
          <w:rFonts w:eastAsia="Times New Roman"/>
          <w:sz w:val="22"/>
        </w:rPr>
        <w:t xml:space="preserve">6.3.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14">
        <w:r>
          <w:rPr>
            <w:rFonts w:eastAsia="Times New Roman"/>
            <w:sz w:val="22"/>
          </w:rPr>
          <w:t>пунктом 6.2</w:t>
        </w:r>
      </w:hyperlink>
      <w:r>
        <w:rPr>
          <w:rFonts w:eastAsia="Times New Roman"/>
          <w:sz w:val="22"/>
        </w:rPr>
        <w:t xml:space="preserve"> настоящего Контракта, Заказчик подписывает акт промежуточной приемки в течение 3 (трех) рабочих дней с даты оказания услуг.</w:t>
      </w:r>
    </w:p>
    <w:p>
      <w:pPr>
        <w:pStyle w:val="ConsPlusNormal1"/>
        <w:ind w:firstLine="709"/>
        <w:jc w:val="both"/>
        <w:rPr>
          <w:rFonts w:eastAsia="Times New Roman"/>
          <w:sz w:val="22"/>
        </w:rPr>
      </w:pPr>
      <w:r>
        <w:rPr>
          <w:rFonts w:eastAsia="Times New Roman"/>
          <w:sz w:val="22"/>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фиксируются перечень выявленных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 в срок, указанный в </w:t>
      </w:r>
      <w:hyperlink w:anchor="P419">
        <w:r>
          <w:rPr>
            <w:rFonts w:eastAsia="Times New Roman"/>
            <w:sz w:val="22"/>
          </w:rPr>
          <w:t>пункте 6.3</w:t>
        </w:r>
      </w:hyperlink>
      <w:r>
        <w:rPr>
          <w:rFonts w:eastAsia="Times New Roman"/>
          <w:sz w:val="22"/>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 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pPr>
        <w:pStyle w:val="ConsPlusNormal1"/>
        <w:ind w:firstLine="709"/>
        <w:jc w:val="both"/>
        <w:rPr>
          <w:rFonts w:eastAsia="Times New Roman"/>
          <w:sz w:val="22"/>
        </w:rPr>
      </w:pPr>
      <w:r>
        <w:rPr>
          <w:rFonts w:eastAsia="Times New Roman"/>
          <w:sz w:val="22"/>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w:t>
      </w:r>
    </w:p>
    <w:p>
      <w:pPr>
        <w:pStyle w:val="ConsPlusNormal1"/>
        <w:ind w:firstLine="709"/>
        <w:jc w:val="both"/>
        <w:rPr>
          <w:rFonts w:eastAsia="Times New Roman"/>
          <w:sz w:val="22"/>
        </w:rPr>
      </w:pPr>
      <w:r>
        <w:rPr>
          <w:rFonts w:eastAsia="Times New Roman"/>
          <w:sz w:val="22"/>
        </w:rPr>
        <w:t>6.5. Датой промежуточной приемки оказанных услуг считается дата подписания Заказчиком акта промежуточной приемки.</w:t>
      </w:r>
      <w:bookmarkStart w:id="8" w:name="P429"/>
      <w:bookmarkEnd w:id="8"/>
    </w:p>
    <w:p>
      <w:pPr>
        <w:pStyle w:val="Normal"/>
        <w:ind w:firstLine="709"/>
        <w:jc w:val="both"/>
        <w:rPr>
          <w:rFonts w:eastAsia="Times New Roman" w:cs="Times New Roman"/>
          <w:lang w:eastAsia="ru-RU"/>
        </w:rPr>
      </w:pPr>
      <w:r>
        <w:rPr>
          <w:rFonts w:eastAsia="Times New Roman" w:cs="Times New Roman"/>
          <w:lang w:eastAsia="ru-RU"/>
        </w:rPr>
        <w:t>6.6. Сторонами ежемесячно с использованием единой информационной системы в сфере закупок оформляется документ о приемке, являющийся сводным реестром составленных в отчетном месяце актов промежуточной приемки.</w:t>
      </w:r>
    </w:p>
    <w:p>
      <w:pPr>
        <w:pStyle w:val="Normal"/>
        <w:ind w:firstLine="709"/>
        <w:jc w:val="both"/>
        <w:rPr>
          <w:rFonts w:eastAsia="Times New Roman" w:cs="Times New Roman"/>
          <w:lang w:eastAsia="ru-RU"/>
        </w:rPr>
      </w:pPr>
      <w:r>
        <w:rPr>
          <w:rFonts w:eastAsia="Times New Roman" w:cs="Times New Roman"/>
          <w:lang w:eastAsia="ru-RU"/>
        </w:rPr>
        <w:t xml:space="preserve">Для этого Исполнитель в срок не более 10 (десяти) рабочих дней с даты окончания отчетного месяца в соответствии с заключительной заявкой Заказчика по нему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Исполнителя, и размещает в единой информационной системе в сфере закупок документ о приемке, который должен содержать информацию, указанную в </w:t>
      </w:r>
      <w:hyperlink r:id="rId15">
        <w:r>
          <w:rPr>
            <w:rFonts w:eastAsia="Times New Roman" w:cs="Times New Roman"/>
            <w:lang w:eastAsia="ru-RU"/>
          </w:rPr>
          <w:t>подпунктах «а»</w:t>
        </w:r>
      </w:hyperlink>
      <w:r>
        <w:rPr>
          <w:rFonts w:eastAsia="Times New Roman" w:cs="Times New Roman"/>
          <w:lang w:eastAsia="ru-RU"/>
        </w:rPr>
        <w:t xml:space="preserve">, </w:t>
      </w:r>
      <w:hyperlink r:id="rId16">
        <w:r>
          <w:rPr>
            <w:rFonts w:eastAsia="Times New Roman" w:cs="Times New Roman"/>
            <w:lang w:eastAsia="ru-RU"/>
          </w:rPr>
          <w:t>«б»</w:t>
        </w:r>
      </w:hyperlink>
      <w:r>
        <w:rPr>
          <w:rFonts w:eastAsia="Times New Roman" w:cs="Times New Roman"/>
          <w:lang w:eastAsia="ru-RU"/>
        </w:rPr>
        <w:t xml:space="preserve">, </w:t>
      </w:r>
      <w:hyperlink r:id="rId17">
        <w:r>
          <w:rPr>
            <w:rFonts w:eastAsia="Times New Roman" w:cs="Times New Roman"/>
            <w:lang w:eastAsia="ru-RU"/>
          </w:rPr>
          <w:t>«д»</w:t>
        </w:r>
      </w:hyperlink>
      <w:r>
        <w:rPr>
          <w:rFonts w:eastAsia="Times New Roman" w:cs="Times New Roman"/>
          <w:lang w:eastAsia="ru-RU"/>
        </w:rPr>
        <w:t xml:space="preserve"> - </w:t>
      </w:r>
      <w:hyperlink r:id="rId18">
        <w:r>
          <w:rPr>
            <w:rFonts w:eastAsia="Times New Roman" w:cs="Times New Roman"/>
            <w:lang w:eastAsia="ru-RU"/>
          </w:rPr>
          <w:t>«ж» пункта 1 части 13 статьи 94</w:t>
        </w:r>
      </w:hyperlink>
      <w:r>
        <w:rPr>
          <w:rFonts w:eastAsia="Times New Roman" w:cs="Times New Roman"/>
          <w:lang w:eastAsia="ru-RU"/>
        </w:rPr>
        <w:t xml:space="preserve"> Закона. </w:t>
      </w:r>
    </w:p>
    <w:p>
      <w:pPr>
        <w:pStyle w:val="Normal"/>
        <w:ind w:firstLine="709"/>
        <w:jc w:val="both"/>
        <w:rPr>
          <w:rFonts w:eastAsia="Times New Roman" w:cs="Times New Roman"/>
          <w:lang w:eastAsia="ru-RU"/>
        </w:rPr>
      </w:pPr>
      <w:r>
        <w:rPr>
          <w:rFonts w:eastAsia="Times New Roman" w:cs="Times New Roman"/>
          <w:lang w:eastAsia="ru-RU"/>
        </w:rPr>
        <w:t xml:space="preserve">При этом в документ о приемке подлежит включению информация об услугах, оказанных в течение отчетного месяца, в строгом соответствии с составленными в течение указанного срока актами промежуточной приемки. </w:t>
      </w:r>
    </w:p>
    <w:p>
      <w:pPr>
        <w:pStyle w:val="Normal"/>
        <w:ind w:firstLine="709"/>
        <w:jc w:val="both"/>
        <w:rPr>
          <w:rFonts w:eastAsia="Times New Roman" w:cs="Times New Roman"/>
          <w:lang w:eastAsia="ru-RU"/>
        </w:rPr>
      </w:pPr>
      <w:bookmarkStart w:id="9" w:name="P444"/>
      <w:bookmarkEnd w:id="9"/>
      <w:r>
        <w:rPr>
          <w:rFonts w:eastAsia="Times New Roman" w:cs="Times New Roman"/>
        </w:rPr>
        <w:t xml:space="preserve">6.7. </w:t>
      </w:r>
      <w:bookmarkStart w:id="10" w:name="P451"/>
      <w:bookmarkEnd w:id="10"/>
      <w:r>
        <w:rPr>
          <w:rFonts w:eastAsia="Times New Roman" w:cs="Times New Roman"/>
          <w:lang w:eastAsia="ru-RU"/>
        </w:rPr>
        <w:t xml:space="preserve">К документу о приемке, предусмотренному </w:t>
      </w:r>
      <w:hyperlink w:anchor="p416">
        <w:r>
          <w:rPr>
            <w:rFonts w:eastAsia="Times New Roman" w:cs="Times New Roman"/>
            <w:lang w:eastAsia="ru-RU"/>
          </w:rPr>
          <w:t>пунктом 6.6</w:t>
        </w:r>
      </w:hyperlink>
      <w:r>
        <w:rPr>
          <w:rFonts w:eastAsia="Times New Roman" w:cs="Times New Roman"/>
          <w:lang w:eastAsia="ru-RU"/>
        </w:rPr>
        <w:t xml:space="preserve"> настоящего Контракта, должны быть приложены следующие документы: скан-образы составленных в течение отчетного месяца актов промежуточной приемки (при условии подписания данных актов Заказчиком), являющиеся его неотъемлемой частью. </w:t>
      </w:r>
    </w:p>
    <w:p>
      <w:pPr>
        <w:pStyle w:val="Normal"/>
        <w:ind w:firstLine="709"/>
        <w:jc w:val="both"/>
        <w:rPr>
          <w:rFonts w:eastAsia="Times New Roman" w:cs="Times New Roman"/>
          <w:lang w:eastAsia="ru-RU"/>
        </w:rPr>
      </w:pPr>
      <w:r>
        <w:rPr>
          <w:rFonts w:eastAsia="Times New Roman" w:cs="Times New Roman"/>
          <w:lang w:eastAsia="ru-RU"/>
        </w:rPr>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w:anchor="p416">
        <w:r>
          <w:rPr>
            <w:rFonts w:eastAsia="Times New Roman" w:cs="Times New Roman"/>
            <w:lang w:eastAsia="ru-RU"/>
          </w:rPr>
          <w:t>пунктом 6.6</w:t>
        </w:r>
      </w:hyperlink>
      <w:r>
        <w:rPr>
          <w:rFonts w:eastAsia="Times New Roman" w:cs="Times New Roman"/>
          <w:lang w:eastAsia="ru-RU"/>
        </w:rPr>
        <w:t xml:space="preserve"> настоящего Контракта информация, содержащаяся в документе о приемке. </w:t>
      </w:r>
    </w:p>
    <w:p>
      <w:pPr>
        <w:pStyle w:val="ConsPlusNormal1"/>
        <w:ind w:firstLine="709"/>
        <w:jc w:val="both"/>
        <w:rPr>
          <w:sz w:val="22"/>
        </w:rPr>
      </w:pPr>
      <w:r>
        <w:rPr>
          <w:rFonts w:eastAsia="Times New Roman"/>
          <w:sz w:val="22"/>
        </w:rPr>
        <w:t xml:space="preserve">6.8. Датой поступления Заказчику документа о приемке, подписанного Исполнителем, считается дата размещения в соответствии с </w:t>
      </w:r>
      <w:hyperlink r:id="rId19">
        <w:r>
          <w:rPr>
            <w:rFonts w:eastAsia="Times New Roman"/>
            <w:sz w:val="22"/>
          </w:rPr>
          <w:t>пунктом 3 части 13 статьи 94</w:t>
        </w:r>
      </w:hyperlink>
      <w:r>
        <w:rPr>
          <w:rFonts w:eastAsia="Times New Roman"/>
          <w:sz w:val="22"/>
        </w:rPr>
        <w:t xml:space="preserve"> Закона такого документа в единой информационной системе в сфере закупок в соответствии с часовой зоной, в которой расположен Заказчик</w:t>
      </w:r>
      <w:r>
        <w:rPr>
          <w:sz w:val="22"/>
        </w:rPr>
        <w:t>.</w:t>
      </w:r>
    </w:p>
    <w:p>
      <w:pPr>
        <w:pStyle w:val="ConsPlusNormal1"/>
        <w:ind w:firstLine="709"/>
        <w:jc w:val="both"/>
        <w:rPr>
          <w:rFonts w:eastAsia="Times New Roman"/>
          <w:sz w:val="22"/>
        </w:rPr>
      </w:pPr>
      <w:r>
        <w:rPr>
          <w:rFonts w:eastAsia="Times New Roman"/>
          <w:sz w:val="22"/>
        </w:rPr>
        <w:t>6.9. Не позднее 20 (двадцати) рабочих дней с</w:t>
      </w:r>
      <w:r>
        <w:rPr>
          <w:sz w:val="22"/>
          <w:shd w:fill="FFFFFF" w:val="clear"/>
        </w:rPr>
        <w:t>ледующих за днем поступления документа о приемке</w:t>
      </w:r>
      <w:r>
        <w:rPr>
          <w:rFonts w:eastAsia="Times New Roman"/>
          <w:sz w:val="22"/>
        </w:rPr>
        <w:t xml:space="preserve"> в соответствии с </w:t>
      </w:r>
      <w:hyperlink w:anchor="P451">
        <w:r>
          <w:rPr>
            <w:rFonts w:eastAsia="Times New Roman"/>
            <w:sz w:val="22"/>
          </w:rPr>
          <w:t>пунктом 6.8</w:t>
        </w:r>
      </w:hyperlink>
      <w:r>
        <w:rPr>
          <w:rFonts w:eastAsia="Times New Roman"/>
          <w:sz w:val="22"/>
        </w:rPr>
        <w:t xml:space="preserve"> настоящего Контракта Заказчик (за исключением случая создания приемочной комиссии в соответствии с </w:t>
      </w:r>
      <w:hyperlink r:id="rId20">
        <w:r>
          <w:rPr>
            <w:rFonts w:eastAsia="Times New Roman"/>
            <w:sz w:val="22"/>
          </w:rPr>
          <w:t>частью 6 статьи 94</w:t>
        </w:r>
      </w:hyperlink>
      <w:r>
        <w:rPr>
          <w:rFonts w:eastAsia="Times New Roman"/>
          <w:sz w:val="22"/>
        </w:rPr>
        <w:t xml:space="preserve"> Закона) на основании изучения документов, предусмотренных </w:t>
      </w:r>
      <w:hyperlink w:anchor="P444">
        <w:r>
          <w:rPr>
            <w:rFonts w:eastAsia="Times New Roman"/>
            <w:sz w:val="22"/>
          </w:rPr>
          <w:t>пунктом 6.7</w:t>
        </w:r>
      </w:hyperlink>
      <w:r>
        <w:rPr>
          <w:rFonts w:eastAsia="Times New Roman"/>
          <w:sz w:val="22"/>
        </w:rPr>
        <w:t xml:space="preserve"> настоящего Контракта, и результатов экспертизы, проведенной в соответствии с </w:t>
      </w:r>
      <w:hyperlink w:anchor="P414">
        <w:r>
          <w:rPr>
            <w:rFonts w:eastAsia="Times New Roman"/>
            <w:sz w:val="22"/>
          </w:rPr>
          <w:t>пунктом 6.2</w:t>
        </w:r>
      </w:hyperlink>
      <w:r>
        <w:rPr>
          <w:rFonts w:eastAsia="Times New Roman"/>
          <w:sz w:val="22"/>
        </w:rPr>
        <w:t xml:space="preserve"> настоящего Контракта, осуществляет одно из следующих действий:</w:t>
      </w:r>
    </w:p>
    <w:p>
      <w:pPr>
        <w:pStyle w:val="ConsPlusNormal1"/>
        <w:ind w:firstLine="709"/>
        <w:jc w:val="both"/>
        <w:rPr>
          <w:rFonts w:eastAsia="Times New Roman"/>
          <w:sz w:val="22"/>
        </w:rPr>
      </w:pPr>
      <w:r>
        <w:rPr>
          <w:rFonts w:eastAsia="Times New Roman"/>
          <w:sz w:val="22"/>
        </w:rPr>
        <w:t>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w:t>
      </w:r>
    </w:p>
    <w:p>
      <w:pPr>
        <w:pStyle w:val="ConsPlusNormal1"/>
        <w:ind w:firstLine="709"/>
        <w:jc w:val="both"/>
        <w:rPr>
          <w:rFonts w:eastAsia="Times New Roman"/>
          <w:sz w:val="22"/>
        </w:rPr>
      </w:pPr>
      <w:r>
        <w:rPr>
          <w:rFonts w:eastAsia="Times New Roman"/>
          <w:sz w:val="22"/>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pPr>
        <w:pStyle w:val="ConsPlusNormal1"/>
        <w:ind w:firstLine="709"/>
        <w:jc w:val="both"/>
        <w:rPr>
          <w:rFonts w:eastAsia="Times New Roman"/>
          <w:sz w:val="22"/>
        </w:rPr>
      </w:pPr>
      <w:r>
        <w:rPr>
          <w:rFonts w:eastAsia="Times New Roman"/>
          <w:sz w:val="22"/>
        </w:rPr>
        <w:t>6.9.1.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p>
      <w:pPr>
        <w:pStyle w:val="ConsPlusNormal1"/>
        <w:ind w:firstLine="709"/>
        <w:jc w:val="both"/>
        <w:rPr>
          <w:rFonts w:eastAsia="Times New Roman"/>
          <w:sz w:val="22"/>
        </w:rPr>
      </w:pPr>
      <w:r>
        <w:rPr>
          <w:rFonts w:eastAsia="Times New Roman"/>
          <w:sz w:val="22"/>
        </w:rPr>
        <w:t xml:space="preserve">6.10. Датой поступления Исполнителю документа о приемке, мотивированного отказа от подписания документа о приемке считается дата размещения в соответствии с </w:t>
      </w:r>
      <w:hyperlink r:id="rId21">
        <w:r>
          <w:rPr>
            <w:rFonts w:eastAsia="Times New Roman"/>
            <w:sz w:val="22"/>
          </w:rPr>
          <w:t>пунктом 6 части 13 статьи 94</w:t>
        </w:r>
      </w:hyperlink>
      <w:r>
        <w:rPr>
          <w:rFonts w:eastAsia="Times New Roman"/>
          <w:sz w:val="22"/>
        </w:rPr>
        <w:t xml:space="preserve"> Закона таких документа о приемке, мотивированного отказа в единой информационной системе в сфере закупок в соответствии с часовой зоной, в которой расположен Исполнитель.</w:t>
      </w:r>
    </w:p>
    <w:p>
      <w:pPr>
        <w:pStyle w:val="ConsPlusNormal1"/>
        <w:ind w:firstLine="709"/>
        <w:jc w:val="both"/>
        <w:rPr>
          <w:rFonts w:eastAsia="Times New Roman"/>
          <w:sz w:val="22"/>
        </w:rPr>
      </w:pPr>
      <w:r>
        <w:rPr>
          <w:rFonts w:eastAsia="Times New Roman"/>
          <w:sz w:val="22"/>
        </w:rPr>
        <w:t>6.11. В случае получения в соответствии с пунктом 6.10 настоящего Контракта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pPr>
        <w:pStyle w:val="ConsPlusNormal1"/>
        <w:ind w:firstLine="709"/>
        <w:jc w:val="both"/>
        <w:rPr>
          <w:rFonts w:eastAsia="Times New Roman"/>
          <w:sz w:val="22"/>
        </w:rPr>
      </w:pPr>
      <w:r>
        <w:rPr>
          <w:rFonts w:eastAsia="Times New Roman"/>
          <w:sz w:val="22"/>
        </w:rPr>
        <w:t xml:space="preserve">6.12. Исполнитель обязан устранить все обнаруженные в ходе приемки недостатки своими силами и за свой счет, в сроки, установленные в рекламационном акте. Устранение Исполнителем выявленных Заказчиком недостатков не освобождает его от уплаты неустойки (штрафа, пени), предусмотренных </w:t>
      </w:r>
      <w:hyperlink w:anchor="P480">
        <w:r>
          <w:rPr>
            <w:rFonts w:eastAsia="Times New Roman"/>
            <w:sz w:val="22"/>
          </w:rPr>
          <w:t>разделом 7</w:t>
        </w:r>
      </w:hyperlink>
      <w:r>
        <w:rPr>
          <w:rFonts w:eastAsia="Times New Roman"/>
          <w:sz w:val="22"/>
        </w:rPr>
        <w:t xml:space="preserve"> настоящего Контракта.</w:t>
      </w:r>
    </w:p>
    <w:p>
      <w:pPr>
        <w:pStyle w:val="ConsPlusNormal1"/>
        <w:ind w:firstLine="709"/>
        <w:jc w:val="both"/>
        <w:rPr>
          <w:rFonts w:eastAsia="Times New Roman"/>
          <w:sz w:val="22"/>
        </w:rPr>
      </w:pPr>
      <w:r>
        <w:rPr>
          <w:rFonts w:eastAsia="Times New Roman"/>
          <w:sz w:val="22"/>
        </w:rPr>
        <w:t>6.13. Датой приемки оказанной услуги считается дата размещения в единой информационной системе документа о приемке, подписанного Заказчиком. Обязательства Исполнителя по настоящему Контракту (этапу) считаются исполненными после подписания Сторонами документа о приемке.</w:t>
      </w:r>
    </w:p>
    <w:p>
      <w:pPr>
        <w:pStyle w:val="ConsPlusNormal1"/>
        <w:ind w:firstLine="709"/>
        <w:jc w:val="both"/>
        <w:rPr>
          <w:sz w:val="22"/>
        </w:rPr>
      </w:pPr>
      <w:r>
        <w:rPr>
          <w:rFonts w:eastAsia="Times New Roman"/>
          <w:sz w:val="22"/>
        </w:rPr>
        <w:t>6.14.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Исполнителя, Заказчика, исправленного документа о приемке. После устранения недостатков, послуживших основанием для неподписания документа о приемке, Исполнитель и Заказчик подписывают документ о приемке в порядке и сроки, предусмотренные настоящим разделом Контракта. Срок исправления Исполнителем документа о приемке при поступлении от Заказчика уведомления об уточнении составляет 2 (два) рабочих дня.</w:t>
      </w:r>
    </w:p>
    <w:p>
      <w:pPr>
        <w:pStyle w:val="ConsPlusNormal1"/>
        <w:ind w:firstLine="709"/>
        <w:jc w:val="both"/>
        <w:rPr>
          <w:rFonts w:eastAsia="Times New Roman"/>
          <w:sz w:val="22"/>
        </w:rPr>
      </w:pPr>
      <w:r>
        <w:rPr>
          <w:rFonts w:eastAsia="Times New Roman"/>
          <w:sz w:val="22"/>
        </w:rPr>
        <w:t>6.15.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pPr>
        <w:pStyle w:val="ConsPlusNormal1"/>
        <w:numPr>
          <w:ilvl w:val="0"/>
          <w:numId w:val="0"/>
        </w:numPr>
        <w:jc w:val="center"/>
        <w:outlineLvl w:val="1"/>
        <w:rPr>
          <w:sz w:val="22"/>
        </w:rPr>
      </w:pPr>
      <w:bookmarkStart w:id="11" w:name="P480"/>
      <w:bookmarkEnd w:id="11"/>
      <w:r>
        <w:rPr>
          <w:rFonts w:eastAsia="Times New Roman"/>
          <w:b/>
          <w:sz w:val="22"/>
        </w:rPr>
        <w:t>7. Ответственность Сторон</w:t>
      </w:r>
    </w:p>
    <w:p>
      <w:pPr>
        <w:pStyle w:val="ConsPlusNormal1"/>
        <w:ind w:firstLine="709"/>
        <w:jc w:val="both"/>
        <w:rPr>
          <w:rFonts w:eastAsia="Times New Roman"/>
          <w:sz w:val="22"/>
        </w:rPr>
      </w:pPr>
      <w:r>
        <w:rPr>
          <w:rFonts w:eastAsia="Times New Roman"/>
          <w:sz w:val="22"/>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pPr>
        <w:pStyle w:val="ConsPlusNormal1"/>
        <w:ind w:firstLine="709"/>
        <w:jc w:val="both"/>
        <w:rPr>
          <w:rFonts w:eastAsia="Times New Roman"/>
          <w:sz w:val="22"/>
        </w:rPr>
      </w:pPr>
      <w:r>
        <w:rPr>
          <w:rFonts w:eastAsia="Times New Roman"/>
          <w:sz w:val="22"/>
        </w:rPr>
        <w:t xml:space="preserve">7.2. Размер штрафа устанавливается Контрактом в порядке, установленном </w:t>
      </w:r>
      <w:hyperlink r:id="rId22">
        <w:r>
          <w:rPr>
            <w:rFonts w:eastAsia="Times New Roman"/>
            <w:sz w:val="22"/>
          </w:rPr>
          <w:t>Правилами</w:t>
        </w:r>
      </w:hyperlink>
      <w:r>
        <w:rPr>
          <w:rFonts w:eastAsia="Times New Roman"/>
          <w:sz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pPr>
        <w:pStyle w:val="ConsPlusNormal1"/>
        <w:ind w:firstLine="709"/>
        <w:jc w:val="both"/>
        <w:rPr>
          <w:rFonts w:eastAsia="Times New Roman"/>
          <w:sz w:val="22"/>
        </w:rPr>
      </w:pPr>
      <w:r>
        <w:rPr>
          <w:rFonts w:eastAsia="Times New Roman"/>
          <w:sz w:val="22"/>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pPr>
        <w:pStyle w:val="ConsPlusNormal1"/>
        <w:ind w:firstLine="709"/>
        <w:jc w:val="both"/>
        <w:rPr>
          <w:rFonts w:eastAsia="Times New Roman"/>
          <w:sz w:val="22"/>
        </w:rPr>
      </w:pPr>
      <w:r>
        <w:rPr>
          <w:rFonts w:eastAsia="Times New Roman"/>
          <w:sz w:val="22"/>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pPr>
        <w:pStyle w:val="ConsPlusNormal1"/>
        <w:ind w:firstLine="709"/>
        <w:jc w:val="both"/>
        <w:rPr>
          <w:rFonts w:eastAsia="Times New Roman"/>
          <w:sz w:val="22"/>
        </w:rPr>
      </w:pPr>
      <w:r>
        <w:rPr>
          <w:rFonts w:eastAsia="Times New Roman"/>
          <w:sz w:val="22"/>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23">
        <w:r>
          <w:rPr>
            <w:rFonts w:eastAsia="Times New Roman"/>
            <w:sz w:val="22"/>
          </w:rPr>
          <w:t>пунктом 9</w:t>
        </w:r>
      </w:hyperlink>
      <w:r>
        <w:rPr>
          <w:rFonts w:eastAsia="Times New Roman"/>
          <w:sz w:val="22"/>
        </w:rPr>
        <w:t xml:space="preserve"> Правил, и составляет:</w:t>
      </w:r>
    </w:p>
    <w:p>
      <w:pPr>
        <w:pStyle w:val="ConsPlusNormal1"/>
        <w:ind w:firstLine="709"/>
        <w:jc w:val="both"/>
        <w:rPr>
          <w:rFonts w:eastAsia="Calibri" w:eastAsiaTheme="minorHAnsi"/>
          <w:sz w:val="22"/>
          <w:lang w:eastAsia="en-US"/>
        </w:rPr>
      </w:pPr>
      <w:r>
        <w:rPr>
          <w:rFonts w:eastAsia="Calibri" w:eastAsiaTheme="minorHAnsi"/>
          <w:sz w:val="22"/>
          <w:lang w:eastAsia="en-US"/>
        </w:rPr>
        <w:t>а) 1000 рублей, если цена Контракта не превышает 3 млн рублей (включительно);</w:t>
      </w:r>
    </w:p>
    <w:p>
      <w:pPr>
        <w:pStyle w:val="ConsPlusNormal1"/>
        <w:ind w:firstLine="709"/>
        <w:jc w:val="both"/>
        <w:rPr>
          <w:rFonts w:eastAsia="Calibri" w:eastAsiaTheme="minorHAnsi"/>
          <w:sz w:val="22"/>
          <w:lang w:eastAsia="en-US"/>
        </w:rPr>
      </w:pPr>
      <w:r>
        <w:rPr>
          <w:rFonts w:eastAsia="Calibri" w:eastAsiaTheme="minorHAnsi"/>
          <w:sz w:val="22"/>
          <w:lang w:eastAsia="en-US"/>
        </w:rPr>
        <w:t>б) 5000 рублей, если цена Контракта составляет от 3 млн рублей до 50 млн рублей (включительно);</w:t>
      </w:r>
    </w:p>
    <w:p>
      <w:pPr>
        <w:pStyle w:val="ConsPlusNormal1"/>
        <w:ind w:firstLine="709"/>
        <w:jc w:val="both"/>
        <w:rPr>
          <w:rFonts w:eastAsia="Calibri" w:eastAsiaTheme="minorHAnsi"/>
          <w:sz w:val="22"/>
          <w:lang w:eastAsia="en-US"/>
        </w:rPr>
      </w:pPr>
      <w:r>
        <w:rPr>
          <w:rFonts w:eastAsia="Calibri" w:eastAsiaTheme="minorHAnsi"/>
          <w:sz w:val="22"/>
          <w:lang w:eastAsia="en-US"/>
        </w:rPr>
        <w:t>в) 10000 рублей, если цена Контракта составляет от 50 млн рублей до 100 млн рублей (включительно);</w:t>
      </w:r>
    </w:p>
    <w:p>
      <w:pPr>
        <w:pStyle w:val="ConsPlusNormal1"/>
        <w:ind w:firstLine="709"/>
        <w:jc w:val="both"/>
        <w:rPr>
          <w:rFonts w:eastAsia="Calibri" w:eastAsiaTheme="minorHAnsi"/>
          <w:sz w:val="22"/>
          <w:lang w:eastAsia="en-US"/>
        </w:rPr>
      </w:pPr>
      <w:r>
        <w:rPr>
          <w:rFonts w:eastAsia="Calibri" w:eastAsiaTheme="minorHAnsi"/>
          <w:sz w:val="22"/>
          <w:lang w:eastAsia="en-US"/>
        </w:rPr>
        <w:t xml:space="preserve">г) 100000 рублей, если цена Контракта превышает 100 млн рублей </w:t>
      </w:r>
    </w:p>
    <w:p>
      <w:pPr>
        <w:pStyle w:val="ConsPlusNormal1"/>
        <w:ind w:firstLine="709"/>
        <w:jc w:val="both"/>
        <w:rPr>
          <w:sz w:val="22"/>
        </w:rPr>
      </w:pPr>
      <w:r>
        <w:rPr>
          <w:rFonts w:eastAsia="Times New Roman"/>
          <w:sz w:val="22"/>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r>
        <w:rPr>
          <w:sz w:val="22"/>
        </w:rPr>
        <w:t>.</w:t>
      </w:r>
    </w:p>
    <w:p>
      <w:pPr>
        <w:pStyle w:val="ConsPlusNormal1"/>
        <w:ind w:firstLine="709"/>
        <w:jc w:val="both"/>
        <w:rPr>
          <w:rFonts w:eastAsia="Times New Roman"/>
          <w:sz w:val="22"/>
        </w:rPr>
      </w:pPr>
      <w:r>
        <w:rPr>
          <w:rFonts w:eastAsia="Times New Roman"/>
          <w:sz w:val="22"/>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24">
        <w:r>
          <w:rPr>
            <w:rFonts w:eastAsia="Times New Roman"/>
            <w:sz w:val="22"/>
          </w:rPr>
          <w:t>пунктом 3</w:t>
        </w:r>
      </w:hyperlink>
      <w:r>
        <w:rPr>
          <w:rFonts w:eastAsia="Times New Roman"/>
          <w:sz w:val="22"/>
        </w:rPr>
        <w:t xml:space="preserve"> Правил, и составляет (за исключением случаев, предусмотренных </w:t>
      </w:r>
      <w:hyperlink w:anchor="P510">
        <w:r>
          <w:rPr>
            <w:rFonts w:eastAsia="Times New Roman"/>
            <w:sz w:val="22"/>
          </w:rPr>
          <w:t xml:space="preserve">пунктами </w:t>
        </w:r>
      </w:hyperlink>
      <w:hyperlink w:anchor="P525">
        <w:r>
          <w:rPr>
            <w:rFonts w:eastAsia="Times New Roman"/>
            <w:sz w:val="22"/>
          </w:rPr>
          <w:t>7.8</w:t>
        </w:r>
      </w:hyperlink>
      <w:r>
        <w:rPr>
          <w:rFonts w:eastAsia="Times New Roman"/>
          <w:sz w:val="22"/>
        </w:rPr>
        <w:t>., 7.9., 7.19. настоящего Контракта):</w:t>
      </w:r>
    </w:p>
    <w:p>
      <w:pPr>
        <w:pStyle w:val="ConsPlusNormal1"/>
        <w:ind w:firstLine="709"/>
        <w:jc w:val="both"/>
        <w:rPr>
          <w:rFonts w:eastAsia="Times New Roman"/>
          <w:sz w:val="22"/>
        </w:rPr>
      </w:pPr>
      <w:r>
        <w:rPr>
          <w:rFonts w:eastAsia="Times New Roman"/>
          <w:sz w:val="22"/>
        </w:rPr>
        <w:t>а) 10 процентов цены Контракта (этапа) в случае, если цена Контракта (этапа) не превышает 3 млн рублей;</w:t>
      </w:r>
    </w:p>
    <w:p>
      <w:pPr>
        <w:pStyle w:val="ConsPlusNormal1"/>
        <w:ind w:firstLine="709"/>
        <w:jc w:val="both"/>
        <w:rPr>
          <w:rFonts w:eastAsia="Times New Roman"/>
          <w:sz w:val="22"/>
        </w:rPr>
      </w:pPr>
      <w:r>
        <w:rPr>
          <w:rFonts w:eastAsia="Times New Roman"/>
          <w:sz w:val="22"/>
        </w:rPr>
        <w:t>б) 5 процентов цены Контракта (этапа) в случае, если цена Контракта (этапа) составляет от 3 млн рублей до 50 млн рублей (включительно);</w:t>
      </w:r>
    </w:p>
    <w:p>
      <w:pPr>
        <w:pStyle w:val="ConsPlusNormal1"/>
        <w:ind w:firstLine="709"/>
        <w:jc w:val="both"/>
        <w:rPr>
          <w:rFonts w:eastAsia="Times New Roman"/>
          <w:sz w:val="22"/>
        </w:rPr>
      </w:pPr>
      <w:r>
        <w:rPr>
          <w:rFonts w:eastAsia="Times New Roman"/>
          <w:sz w:val="22"/>
        </w:rPr>
        <w:t>в) 1 процент цены Контракта (этапа) в случае, если цена Контракта (этапа) составляет от 50 млн рублей до 100 млн рублей (включительно);</w:t>
      </w:r>
    </w:p>
    <w:p>
      <w:pPr>
        <w:pStyle w:val="ConsPlusNormal1"/>
        <w:ind w:firstLine="709"/>
        <w:jc w:val="both"/>
        <w:rPr>
          <w:rFonts w:eastAsia="Times New Roman"/>
          <w:sz w:val="22"/>
        </w:rPr>
      </w:pPr>
      <w:r>
        <w:rPr>
          <w:rFonts w:eastAsia="Times New Roman"/>
          <w:sz w:val="22"/>
        </w:rPr>
        <w:t>г) 0,5 процента цены Контракта (этапа) в случае, если цена Контракта (этапа) составляет от 100 млн рублей до 500 млн рублей (включительно);</w:t>
      </w:r>
    </w:p>
    <w:p>
      <w:pPr>
        <w:pStyle w:val="ConsPlusNormal1"/>
        <w:ind w:firstLine="709"/>
        <w:jc w:val="both"/>
        <w:rPr>
          <w:rFonts w:eastAsia="Times New Roman"/>
          <w:sz w:val="22"/>
        </w:rPr>
      </w:pPr>
      <w:r>
        <w:rPr>
          <w:rFonts w:eastAsia="Times New Roman"/>
          <w:sz w:val="22"/>
        </w:rPr>
        <w:t>д) 0,4 процента цены Контракта (этапа) в случае, если цена Контракта (этапа) составляет от 500 млн рублей до 1 млрд рублей (включительно);</w:t>
      </w:r>
    </w:p>
    <w:p>
      <w:pPr>
        <w:pStyle w:val="ConsPlusNormal1"/>
        <w:ind w:firstLine="709"/>
        <w:jc w:val="both"/>
        <w:rPr>
          <w:rFonts w:eastAsia="Times New Roman"/>
          <w:sz w:val="22"/>
        </w:rPr>
      </w:pPr>
      <w:r>
        <w:rPr>
          <w:rFonts w:eastAsia="Times New Roman"/>
          <w:sz w:val="22"/>
        </w:rPr>
        <w:t>е) 0,3 процента цены Контракта (этапа) в случае, если цена Контракта (этапа) составляет от 1 млрд рублей до 2 млрд рублей (включительно);</w:t>
      </w:r>
    </w:p>
    <w:p>
      <w:pPr>
        <w:pStyle w:val="ConsPlusNormal1"/>
        <w:ind w:firstLine="709"/>
        <w:jc w:val="both"/>
        <w:rPr>
          <w:rFonts w:eastAsia="Times New Roman"/>
          <w:sz w:val="22"/>
        </w:rPr>
      </w:pPr>
      <w:r>
        <w:rPr>
          <w:rFonts w:eastAsia="Times New Roman"/>
          <w:sz w:val="22"/>
        </w:rPr>
        <w:t>ж) 0,25 процента цены Контракта (этапа) в случае, если цена Контракта (этапа) составляет от 2 млрд рублей до 5 млрд рублей (включительно);</w:t>
      </w:r>
    </w:p>
    <w:p>
      <w:pPr>
        <w:pStyle w:val="ConsPlusNormal1"/>
        <w:ind w:firstLine="709"/>
        <w:jc w:val="both"/>
        <w:rPr>
          <w:rFonts w:eastAsia="Times New Roman"/>
          <w:sz w:val="22"/>
        </w:rPr>
      </w:pPr>
      <w:r>
        <w:rPr>
          <w:rFonts w:eastAsia="Times New Roman"/>
          <w:sz w:val="22"/>
        </w:rPr>
        <w:t>з) 0,2 процента цены Контракта (этапа) в случае, если цена Контракта (этапа) составляет от 5 млрд рублей до 10 млрд рублей (включительно);</w:t>
      </w:r>
    </w:p>
    <w:p>
      <w:pPr>
        <w:pStyle w:val="ConsPlusNormal1"/>
        <w:ind w:firstLine="709"/>
        <w:jc w:val="both"/>
        <w:rPr>
          <w:rFonts w:eastAsia="Times New Roman"/>
          <w:sz w:val="22"/>
        </w:rPr>
      </w:pPr>
      <w:r>
        <w:rPr>
          <w:rFonts w:eastAsia="Times New Roman"/>
          <w:sz w:val="22"/>
        </w:rPr>
        <w:t>и) 0,1 процента цены Контракта (этапа) в случае, если цена Контракта (этапа) превышает 10 млрд рублей.</w:t>
      </w:r>
    </w:p>
    <w:p>
      <w:pPr>
        <w:pStyle w:val="ConsPlusNormal1"/>
        <w:ind w:firstLine="709"/>
        <w:jc w:val="both"/>
        <w:rPr>
          <w:rFonts w:eastAsia="Times New Roman"/>
          <w:sz w:val="22"/>
        </w:rPr>
      </w:pPr>
      <w:r>
        <w:rPr>
          <w:sz w:val="22"/>
          <w:shd w:fill="FFFFFF" w:val="clear"/>
        </w:rPr>
        <w:t>7.8. За каждый факт неисполнения или ненадлежащего исполнения поставщиком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r>
        <w:fldChar w:fldCharType="begin"/>
      </w:r>
      <w:r>
        <w:rPr>
          <w:sz w:val="22"/>
          <w:shd w:fill="FFFFFF" w:val="clear"/>
          <w:color w:val="000000"/>
        </w:rPr>
        <w:instrText> HYPERLINK "https://www.consultant.ru/document/cons_doc_LAW_413281/3cd4512b8c634f543d68d0da993c1bcb17a24bb8/" \l "dst101858"</w:instrText>
      </w:r>
      <w:r>
        <w:rPr>
          <w:sz w:val="22"/>
          <w:shd w:fill="FFFFFF" w:val="clear"/>
          <w:color w:val="000000"/>
        </w:rPr>
        <w:fldChar w:fldCharType="separate"/>
      </w:r>
      <w:r>
        <w:rPr>
          <w:color w:val="000000"/>
          <w:sz w:val="22"/>
          <w:shd w:fill="FFFFFF" w:val="clear"/>
        </w:rPr>
        <w:t>пунктом 1 части 1 статьи 30</w:t>
      </w:r>
      <w:r>
        <w:rPr>
          <w:sz w:val="22"/>
          <w:shd w:fill="FFFFFF" w:val="clear"/>
          <w:color w:val="000000"/>
        </w:rPr>
        <w:fldChar w:fldCharType="end"/>
      </w:r>
      <w:r>
        <w:rPr>
          <w:sz w:val="22"/>
          <w:shd w:fill="FFFFFF" w:val="clear"/>
        </w:rPr>
        <w:t>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pPr>
        <w:pStyle w:val="ConsPlusNormal1"/>
        <w:ind w:firstLine="709"/>
        <w:jc w:val="both"/>
        <w:rPr>
          <w:rFonts w:eastAsia="Times New Roman"/>
          <w:sz w:val="22"/>
        </w:rPr>
      </w:pPr>
      <w:bookmarkStart w:id="12" w:name="P514"/>
      <w:bookmarkStart w:id="13" w:name="P510"/>
      <w:bookmarkEnd w:id="12"/>
      <w:bookmarkEnd w:id="13"/>
      <w:r>
        <w:rPr>
          <w:rFonts w:eastAsia="Times New Roman"/>
          <w:sz w:val="22"/>
        </w:rPr>
        <w:t xml:space="preserve">7.9.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5">
        <w:r>
          <w:rPr>
            <w:rFonts w:eastAsia="Times New Roman"/>
            <w:sz w:val="22"/>
          </w:rPr>
          <w:t>пунктом 6</w:t>
        </w:r>
      </w:hyperlink>
      <w:r>
        <w:rPr>
          <w:rFonts w:eastAsia="Times New Roman"/>
          <w:sz w:val="22"/>
        </w:rPr>
        <w:t xml:space="preserve"> Правил, и составляет:</w:t>
      </w:r>
    </w:p>
    <w:p>
      <w:pPr>
        <w:pStyle w:val="ConsPlusNormal1"/>
        <w:ind w:firstLine="709"/>
        <w:jc w:val="both"/>
        <w:rPr>
          <w:rFonts w:eastAsia="Calibri" w:eastAsiaTheme="minorHAnsi"/>
          <w:sz w:val="22"/>
          <w:lang w:eastAsia="en-US"/>
        </w:rPr>
      </w:pPr>
      <w:r>
        <w:rPr>
          <w:rFonts w:eastAsia="Calibri" w:eastAsiaTheme="minorHAnsi"/>
          <w:sz w:val="22"/>
          <w:lang w:eastAsia="en-US"/>
        </w:rPr>
        <w:t>а) 1000 рублей, если цена Контракта не превышает 3 млн рублей;</w:t>
      </w:r>
    </w:p>
    <w:p>
      <w:pPr>
        <w:pStyle w:val="ConsPlusNormal1"/>
        <w:ind w:firstLine="709"/>
        <w:jc w:val="both"/>
        <w:rPr>
          <w:rFonts w:eastAsia="Calibri" w:eastAsiaTheme="minorHAnsi"/>
          <w:sz w:val="22"/>
          <w:lang w:eastAsia="en-US"/>
        </w:rPr>
      </w:pPr>
      <w:r>
        <w:rPr>
          <w:rFonts w:eastAsia="Calibri" w:eastAsiaTheme="minorHAnsi"/>
          <w:sz w:val="22"/>
          <w:lang w:eastAsia="en-US"/>
        </w:rPr>
        <w:t>б) 5000 рублей, если цена Контракта составляет от 3 млн рублей до 50 млн рублей (включительно);</w:t>
      </w:r>
    </w:p>
    <w:p>
      <w:pPr>
        <w:pStyle w:val="ConsPlusNormal1"/>
        <w:ind w:firstLine="709"/>
        <w:jc w:val="both"/>
        <w:rPr>
          <w:rFonts w:eastAsia="Calibri" w:eastAsiaTheme="minorHAnsi"/>
          <w:sz w:val="22"/>
          <w:lang w:eastAsia="en-US"/>
        </w:rPr>
      </w:pPr>
      <w:r>
        <w:rPr>
          <w:rFonts w:eastAsia="Calibri" w:eastAsiaTheme="minorHAnsi"/>
          <w:sz w:val="22"/>
          <w:lang w:eastAsia="en-US"/>
        </w:rPr>
        <w:t>в) 10000 рублей, если цена Контракта составляет от 50 млн рублей до 100 млн рублей (включительно);</w:t>
      </w:r>
    </w:p>
    <w:p>
      <w:pPr>
        <w:pStyle w:val="ConsPlusNormal1"/>
        <w:ind w:firstLine="709"/>
        <w:jc w:val="both"/>
        <w:rPr>
          <w:rFonts w:eastAsia="Calibri" w:eastAsiaTheme="minorHAnsi"/>
          <w:sz w:val="22"/>
          <w:lang w:eastAsia="en-US"/>
        </w:rPr>
      </w:pPr>
      <w:r>
        <w:rPr>
          <w:rFonts w:eastAsia="Calibri" w:eastAsiaTheme="minorHAnsi"/>
          <w:sz w:val="22"/>
          <w:lang w:eastAsia="en-US"/>
        </w:rPr>
        <w:t xml:space="preserve">г) 100000 рублей, если цена Контракта превышает 100 млн рублей. </w:t>
      </w:r>
      <w:bookmarkStart w:id="14" w:name="P519"/>
      <w:bookmarkEnd w:id="14"/>
    </w:p>
    <w:p>
      <w:pPr>
        <w:pStyle w:val="ConsPlusNormal1"/>
        <w:ind w:firstLine="709"/>
        <w:jc w:val="both"/>
        <w:rPr>
          <w:rFonts w:eastAsia="Times New Roman"/>
          <w:sz w:val="22"/>
        </w:rPr>
      </w:pPr>
      <w:r>
        <w:rPr>
          <w:rFonts w:eastAsia="Times New Roman"/>
          <w:sz w:val="22"/>
        </w:rPr>
        <w:t>7.10.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pPr>
        <w:pStyle w:val="ConsPlusNormal1"/>
        <w:ind w:firstLine="709"/>
        <w:jc w:val="both"/>
        <w:rPr>
          <w:sz w:val="22"/>
        </w:rPr>
      </w:pPr>
      <w:r>
        <w:rPr>
          <w:rFonts w:eastAsia="Times New Roman"/>
          <w:sz w:val="22"/>
        </w:rPr>
        <w:t>7.11.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pPr>
        <w:pStyle w:val="ConsPlusNormal1"/>
        <w:ind w:firstLine="709"/>
        <w:jc w:val="both"/>
        <w:rPr>
          <w:rFonts w:eastAsia="Times New Roman"/>
          <w:sz w:val="22"/>
        </w:rPr>
      </w:pPr>
      <w:bookmarkStart w:id="15" w:name="P525"/>
      <w:bookmarkEnd w:id="15"/>
      <w:r>
        <w:rPr>
          <w:rFonts w:eastAsia="Times New Roman"/>
          <w:sz w:val="22"/>
        </w:rPr>
        <w:t xml:space="preserve">7.12. За каждый день просрочки исполнения Исполнителем обязательства, предусмотренного </w:t>
      </w:r>
      <w:hyperlink w:anchor="P590">
        <w:r>
          <w:rPr>
            <w:rFonts w:eastAsia="Times New Roman"/>
            <w:sz w:val="22"/>
          </w:rPr>
          <w:t>пунктом 8.8</w:t>
        </w:r>
      </w:hyperlink>
      <w:r>
        <w:rPr>
          <w:rFonts w:eastAsia="Times New Roman"/>
          <w:sz w:val="22"/>
        </w:rPr>
        <w:t xml:space="preserve"> настоящего Контракта, начисляется пеня в размере, определенном в порядке, предусмотренном </w:t>
      </w:r>
      <w:hyperlink w:anchor="P519">
        <w:r>
          <w:rPr>
            <w:rFonts w:eastAsia="Times New Roman"/>
            <w:sz w:val="22"/>
          </w:rPr>
          <w:t>пунктом 7.9</w:t>
        </w:r>
      </w:hyperlink>
      <w:r>
        <w:rPr>
          <w:rFonts w:eastAsia="Times New Roman"/>
          <w:sz w:val="22"/>
        </w:rPr>
        <w:t xml:space="preserve"> настоящего Контракта.</w:t>
      </w:r>
    </w:p>
    <w:p>
      <w:pPr>
        <w:pStyle w:val="ConsPlusNormal1"/>
        <w:ind w:firstLine="709"/>
        <w:jc w:val="both"/>
        <w:rPr>
          <w:rFonts w:eastAsia="Times New Roman"/>
          <w:sz w:val="22"/>
        </w:rPr>
      </w:pPr>
      <w:r>
        <w:rPr>
          <w:rFonts w:eastAsia="Times New Roman"/>
          <w:sz w:val="22"/>
        </w:rPr>
        <w:t>7.13.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pPr>
        <w:pStyle w:val="ConsPlusNormal1"/>
        <w:ind w:firstLine="709"/>
        <w:jc w:val="both"/>
        <w:rPr>
          <w:rFonts w:eastAsia="Times New Roman"/>
          <w:sz w:val="22"/>
        </w:rPr>
      </w:pPr>
      <w:r>
        <w:rPr>
          <w:rFonts w:eastAsia="Times New Roman"/>
          <w:sz w:val="22"/>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pPr>
        <w:pStyle w:val="ConsPlusNormal1"/>
        <w:ind w:firstLine="709"/>
        <w:jc w:val="both"/>
        <w:rPr>
          <w:rFonts w:eastAsia="Times New Roman"/>
          <w:sz w:val="22"/>
        </w:rPr>
      </w:pPr>
      <w:r>
        <w:rPr>
          <w:rFonts w:eastAsia="Times New Roman"/>
          <w:sz w:val="22"/>
        </w:rPr>
        <w:t>7.15.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pPr>
        <w:pStyle w:val="ConsPlusNormal1"/>
        <w:ind w:firstLine="709"/>
        <w:jc w:val="both"/>
        <w:rPr>
          <w:rFonts w:eastAsia="Times New Roman"/>
          <w:sz w:val="22"/>
        </w:rPr>
      </w:pPr>
      <w:r>
        <w:rPr>
          <w:rFonts w:eastAsia="Times New Roman"/>
          <w:sz w:val="22"/>
        </w:rPr>
        <w:t>7.16. Применение неустойки (штрафа, пени) не освобождает Стороны от исполнения обязательств по настоящему Контракту.</w:t>
      </w:r>
    </w:p>
    <w:p>
      <w:pPr>
        <w:pStyle w:val="ConsPlusNormal1"/>
        <w:ind w:firstLine="709"/>
        <w:jc w:val="both"/>
        <w:rPr>
          <w:rFonts w:eastAsia="Times New Roman"/>
          <w:sz w:val="22"/>
        </w:rPr>
      </w:pPr>
      <w:r>
        <w:rPr>
          <w:rFonts w:eastAsia="Times New Roman"/>
          <w:sz w:val="22"/>
        </w:rPr>
        <w:t>7.17.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pPr>
        <w:pStyle w:val="ConsPlusNormal1"/>
        <w:ind w:firstLine="709"/>
        <w:jc w:val="both"/>
        <w:rPr>
          <w:sz w:val="22"/>
        </w:rPr>
      </w:pPr>
      <w:r>
        <w:rPr>
          <w:rFonts w:eastAsia="Times New Roman"/>
          <w:sz w:val="22"/>
        </w:rPr>
        <w:t>7.18.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Pr>
          <w:sz w:val="22"/>
        </w:rPr>
        <w:t>.</w:t>
      </w:r>
    </w:p>
    <w:p>
      <w:pPr>
        <w:pStyle w:val="ConsPlusNormal1"/>
        <w:ind w:firstLine="709"/>
        <w:jc w:val="both"/>
        <w:rPr>
          <w:rFonts w:eastAsia="Times New Roman"/>
          <w:sz w:val="22"/>
        </w:rPr>
      </w:pPr>
      <w:r>
        <w:rPr>
          <w:sz w:val="22"/>
        </w:rPr>
        <w:t xml:space="preserve">7.19. </w:t>
      </w:r>
      <w:r>
        <w:rPr>
          <w:rFonts w:eastAsia="Times New Roman"/>
          <w:sz w:val="22"/>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размер штрафа рассчитывается в порядке, предусмотренном </w:t>
      </w:r>
      <w:hyperlink r:id="rId26">
        <w:r>
          <w:rPr>
            <w:rFonts w:eastAsia="Times New Roman"/>
            <w:sz w:val="22"/>
          </w:rPr>
          <w:t>пунктом 5</w:t>
        </w:r>
      </w:hyperlink>
      <w:r>
        <w:rPr>
          <w:rFonts w:eastAsia="Times New Roman"/>
          <w:sz w:val="22"/>
        </w:rPr>
        <w:t xml:space="preserve"> Правил, и составляет:</w:t>
      </w:r>
    </w:p>
    <w:p>
      <w:pPr>
        <w:pStyle w:val="ConsPlusNormal1"/>
        <w:ind w:firstLine="709"/>
        <w:jc w:val="both"/>
        <w:rPr>
          <w:rFonts w:eastAsia="Calibri" w:eastAsiaTheme="minorHAnsi"/>
          <w:sz w:val="22"/>
          <w:lang w:eastAsia="en-US"/>
        </w:rPr>
      </w:pPr>
      <w:r>
        <w:rPr>
          <w:rFonts w:eastAsia="Calibri" w:eastAsiaTheme="minorHAnsi"/>
          <w:sz w:val="22"/>
          <w:lang w:eastAsia="en-US"/>
        </w:rPr>
        <w:t>а) в случае если цена контракта не превышает начальную (максимальную) цену контракта:</w:t>
      </w:r>
    </w:p>
    <w:p>
      <w:pPr>
        <w:pStyle w:val="ConsPlusNormal1"/>
        <w:ind w:firstLine="709"/>
        <w:jc w:val="both"/>
        <w:rPr>
          <w:rFonts w:eastAsia="Calibri" w:eastAsiaTheme="minorHAnsi"/>
          <w:sz w:val="22"/>
          <w:lang w:eastAsia="en-US"/>
        </w:rPr>
      </w:pPr>
      <w:r>
        <w:rPr>
          <w:rFonts w:eastAsia="Calibri" w:eastAsiaTheme="minorHAnsi"/>
          <w:sz w:val="22"/>
          <w:lang w:eastAsia="en-US"/>
        </w:rPr>
        <w:t>10 процентов начальной (максимальной) цены контракта, если цена контракта не превышает 3 млн рублей;</w:t>
      </w:r>
    </w:p>
    <w:p>
      <w:pPr>
        <w:pStyle w:val="ConsPlusNormal1"/>
        <w:ind w:firstLine="709"/>
        <w:jc w:val="both"/>
        <w:rPr>
          <w:rFonts w:eastAsia="Calibri" w:eastAsiaTheme="minorHAnsi"/>
          <w:sz w:val="22"/>
          <w:lang w:eastAsia="en-US"/>
        </w:rPr>
      </w:pPr>
      <w:r>
        <w:rPr>
          <w:rFonts w:eastAsia="Calibri" w:eastAsiaTheme="minorHAnsi"/>
          <w:sz w:val="22"/>
          <w:lang w:eastAsia="en-US"/>
        </w:rPr>
        <w:t>5 процентов начальной (максимальной) цены контракта, если цена контракта составляет от 3 млн рублей до 50 млн рублей (включительно);</w:t>
      </w:r>
    </w:p>
    <w:p>
      <w:pPr>
        <w:pStyle w:val="ConsPlusNormal1"/>
        <w:ind w:firstLine="709"/>
        <w:jc w:val="both"/>
        <w:rPr>
          <w:rFonts w:eastAsia="Calibri" w:eastAsiaTheme="minorHAnsi"/>
          <w:sz w:val="22"/>
          <w:lang w:eastAsia="en-US"/>
        </w:rPr>
      </w:pPr>
      <w:r>
        <w:rPr>
          <w:rFonts w:eastAsia="Calibri" w:eastAsiaTheme="minorHAnsi"/>
          <w:sz w:val="22"/>
          <w:lang w:eastAsia="en-US"/>
        </w:rPr>
        <w:t>1 процент начальной (максимальной) цены контракта, если цена контракта составляет от 50 млн рублей до 100 млн рублей (включительно);</w:t>
      </w:r>
    </w:p>
    <w:p>
      <w:pPr>
        <w:pStyle w:val="ConsPlusNormal1"/>
        <w:ind w:firstLine="709"/>
        <w:jc w:val="both"/>
        <w:rPr>
          <w:rFonts w:eastAsia="Calibri" w:eastAsiaTheme="minorHAnsi"/>
          <w:sz w:val="22"/>
          <w:lang w:eastAsia="en-US"/>
        </w:rPr>
      </w:pPr>
      <w:r>
        <w:rPr>
          <w:rFonts w:eastAsia="Calibri" w:eastAsiaTheme="minorHAnsi"/>
          <w:sz w:val="22"/>
          <w:lang w:eastAsia="en-US"/>
        </w:rPr>
        <w:t>б) в случае если цена контракта превышает начальную (максимальную) цену контракта:</w:t>
      </w:r>
    </w:p>
    <w:p>
      <w:pPr>
        <w:pStyle w:val="ConsPlusNormal1"/>
        <w:ind w:firstLine="709"/>
        <w:jc w:val="both"/>
        <w:rPr>
          <w:rFonts w:eastAsia="Calibri" w:eastAsiaTheme="minorHAnsi"/>
          <w:sz w:val="22"/>
          <w:lang w:eastAsia="en-US"/>
        </w:rPr>
      </w:pPr>
      <w:r>
        <w:rPr>
          <w:rFonts w:eastAsia="Calibri" w:eastAsiaTheme="minorHAnsi"/>
          <w:sz w:val="22"/>
          <w:lang w:eastAsia="en-US"/>
        </w:rPr>
        <w:t>10 процентов цены контракта, если цена контракта не превышает 3 млн рублей;</w:t>
      </w:r>
    </w:p>
    <w:p>
      <w:pPr>
        <w:pStyle w:val="ConsPlusNormal1"/>
        <w:ind w:firstLine="709"/>
        <w:jc w:val="both"/>
        <w:rPr>
          <w:rFonts w:eastAsia="Calibri" w:eastAsiaTheme="minorHAnsi"/>
          <w:sz w:val="22"/>
          <w:lang w:eastAsia="en-US"/>
        </w:rPr>
      </w:pPr>
      <w:r>
        <w:rPr>
          <w:rFonts w:eastAsia="Calibri" w:eastAsiaTheme="minorHAnsi"/>
          <w:sz w:val="22"/>
          <w:lang w:eastAsia="en-US"/>
        </w:rPr>
        <w:t>5 процентов цены контракта, если цена контракта составляет от 3 млн рублей до 50 млн рублей (включительно);</w:t>
      </w:r>
    </w:p>
    <w:p>
      <w:pPr>
        <w:pStyle w:val="ConsPlusNormal1"/>
        <w:ind w:firstLine="709"/>
        <w:jc w:val="both"/>
        <w:rPr>
          <w:rFonts w:eastAsia="Calibri" w:eastAsiaTheme="minorHAnsi"/>
          <w:sz w:val="22"/>
          <w:lang w:eastAsia="en-US"/>
        </w:rPr>
      </w:pPr>
      <w:r>
        <w:rPr>
          <w:rFonts w:eastAsia="Calibri" w:eastAsiaTheme="minorHAnsi"/>
          <w:sz w:val="22"/>
          <w:lang w:eastAsia="en-US"/>
        </w:rPr>
        <w:t>1 процент цены контракта, если цена контракта составляет от 50 млн рублей до 100 млн рублей (включительно).</w:t>
      </w:r>
    </w:p>
    <w:p>
      <w:pPr>
        <w:pStyle w:val="ConsPlusNormal1"/>
        <w:numPr>
          <w:ilvl w:val="0"/>
          <w:numId w:val="0"/>
        </w:numPr>
        <w:jc w:val="center"/>
        <w:outlineLvl w:val="1"/>
        <w:rPr>
          <w:sz w:val="22"/>
        </w:rPr>
      </w:pPr>
      <w:r>
        <w:rPr>
          <w:b/>
          <w:sz w:val="22"/>
        </w:rPr>
        <w:t>8</w:t>
      </w:r>
      <w:r>
        <w:rPr>
          <w:rFonts w:eastAsia="Times New Roman"/>
          <w:b/>
          <w:bCs/>
          <w:sz w:val="22"/>
        </w:rPr>
        <w:t>. Обеспечение исполнения Контракта</w:t>
      </w:r>
    </w:p>
    <w:p>
      <w:pPr>
        <w:pStyle w:val="ConsPlusNormal1"/>
        <w:ind w:firstLine="709"/>
        <w:jc w:val="both"/>
        <w:rPr>
          <w:rFonts w:eastAsia="Times New Roman"/>
          <w:sz w:val="22"/>
        </w:rPr>
      </w:pPr>
      <w:r>
        <w:rPr>
          <w:rFonts w:eastAsia="Times New Roman"/>
          <w:sz w:val="22"/>
        </w:rPr>
        <w:t xml:space="preserve">8.1. Обеспечение исполнения настоящего Контракта установлено в размере 0,5 % цены </w:t>
      </w:r>
      <w:r>
        <w:rPr>
          <w:bCs/>
          <w:sz w:val="22"/>
          <w:shd w:fill="FFFFFF" w:val="clear"/>
        </w:rPr>
        <w:t>по которой заключается контракт</w:t>
      </w:r>
      <w:r>
        <w:rPr>
          <w:rFonts w:eastAsia="Times New Roman"/>
          <w:sz w:val="22"/>
        </w:rPr>
        <w:t>, что составляет 9 506.00 руб.</w:t>
      </w:r>
    </w:p>
    <w:p>
      <w:pPr>
        <w:pStyle w:val="ConsPlusNormal1"/>
        <w:ind w:firstLine="709"/>
        <w:jc w:val="both"/>
        <w:rPr>
          <w:rFonts w:eastAsia="Times New Roman"/>
          <w:sz w:val="22"/>
        </w:rPr>
      </w:pPr>
      <w:r>
        <w:rPr>
          <w:rFonts w:eastAsia="Times New Roman"/>
          <w:sz w:val="22"/>
        </w:rPr>
        <w:t>8.1.1. Обеспечение исполнения настоящего Контракта обеспечивает все обязательства Исполнителя, предусмотренные настоящим Контрактом, включая:</w:t>
      </w:r>
    </w:p>
    <w:p>
      <w:pPr>
        <w:pStyle w:val="ConsPlusNormal1"/>
        <w:ind w:firstLine="709"/>
        <w:jc w:val="both"/>
        <w:rPr>
          <w:rFonts w:eastAsia="Times New Roman"/>
          <w:sz w:val="22"/>
        </w:rPr>
      </w:pPr>
      <w:r>
        <w:rPr>
          <w:rFonts w:eastAsia="Times New Roman"/>
          <w:sz w:val="22"/>
        </w:rPr>
        <w:t>- исполнение основного обязательства по оказанию услуг;</w:t>
      </w:r>
    </w:p>
    <w:p>
      <w:pPr>
        <w:pStyle w:val="ConsPlusNormal1"/>
        <w:ind w:firstLine="709"/>
        <w:jc w:val="both"/>
        <w:rPr>
          <w:rFonts w:eastAsia="Times New Roman"/>
          <w:sz w:val="22"/>
        </w:rPr>
      </w:pPr>
      <w:r>
        <w:rPr>
          <w:rFonts w:eastAsia="Times New Roman"/>
          <w:sz w:val="22"/>
        </w:rPr>
        <w:t>- предоставление Исполнителем Заказчику предусмотренных настоящим Контрактом и приложениями к нему результатов, включая отчетные документы;</w:t>
      </w:r>
    </w:p>
    <w:p>
      <w:pPr>
        <w:pStyle w:val="ConsPlusNormal1"/>
        <w:ind w:firstLine="709"/>
        <w:jc w:val="both"/>
        <w:rPr>
          <w:rFonts w:eastAsia="Times New Roman"/>
          <w:sz w:val="22"/>
        </w:rPr>
      </w:pPr>
      <w:r>
        <w:rPr>
          <w:rFonts w:eastAsia="Times New Roman"/>
          <w:sz w:val="22"/>
        </w:rPr>
        <w:t>- соблюдение сроков оказания услуг;</w:t>
      </w:r>
    </w:p>
    <w:p>
      <w:pPr>
        <w:pStyle w:val="ConsPlusNormal1"/>
        <w:ind w:firstLine="709"/>
        <w:jc w:val="both"/>
        <w:rPr>
          <w:rFonts w:eastAsia="Times New Roman"/>
          <w:sz w:val="22"/>
        </w:rPr>
      </w:pPr>
      <w:r>
        <w:rPr>
          <w:rFonts w:eastAsia="Times New Roman"/>
          <w:sz w:val="22"/>
        </w:rPr>
        <w:t>- возмещение убытков, причиненных Заказчику Исполнителем в результате ненадлежащего исполнения, неисполнения, предусмотренного настоящим Контрактом и приложениями к нему обязательства последнего, а также обязанность выплаты неустойки (пени, штрафа), предусмотренной настоящим Контрактом.</w:t>
      </w:r>
    </w:p>
    <w:p>
      <w:pPr>
        <w:pStyle w:val="ConsPlusNormal1"/>
        <w:ind w:firstLine="709"/>
        <w:jc w:val="both"/>
        <w:rPr>
          <w:rFonts w:eastAsia="Times New Roman"/>
          <w:sz w:val="22"/>
        </w:rPr>
      </w:pPr>
      <w:r>
        <w:rPr>
          <w:rFonts w:eastAsia="Times New Roman"/>
          <w:sz w:val="22"/>
        </w:rPr>
        <w:t xml:space="preserve">8.2. Обеспечение исполнения контракта может обеспечиваться предоставлением независимой гарантии, соответствующей требованиям </w:t>
      </w:r>
      <w:hyperlink r:id="rId27">
        <w:r>
          <w:rPr>
            <w:rFonts w:eastAsia="Times New Roman"/>
            <w:sz w:val="22"/>
          </w:rPr>
          <w:t>статьи 45</w:t>
        </w:r>
      </w:hyperlink>
      <w:r>
        <w:rPr>
          <w:rFonts w:eastAsia="Times New Roman"/>
          <w:sz w:val="22"/>
        </w:rPr>
        <w:t xml:space="preserve"> Закона, или внесением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срок действия независимой гарантии определяются в соответствии с требованиями Закона Исполнителем самостоятельно.</w:t>
      </w:r>
    </w:p>
    <w:p>
      <w:pPr>
        <w:pStyle w:val="ConsPlusNormal1"/>
        <w:ind w:firstLine="709"/>
        <w:jc w:val="both"/>
        <w:rPr>
          <w:rFonts w:eastAsia="Times New Roman"/>
          <w:sz w:val="22"/>
        </w:rPr>
      </w:pPr>
      <w:r>
        <w:rPr>
          <w:rFonts w:eastAsia="Times New Roman"/>
          <w:sz w:val="22"/>
        </w:rPr>
        <w:t xml:space="preserve">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28">
        <w:r>
          <w:rPr>
            <w:rFonts w:eastAsia="Times New Roman"/>
            <w:sz w:val="22"/>
          </w:rPr>
          <w:t>статьей 95</w:t>
        </w:r>
      </w:hyperlink>
      <w:r>
        <w:rPr>
          <w:rFonts w:eastAsia="Times New Roman"/>
          <w:sz w:val="22"/>
        </w:rPr>
        <w:t xml:space="preserve"> Закона.</w:t>
      </w:r>
    </w:p>
    <w:p>
      <w:pPr>
        <w:pStyle w:val="ConsPlusNormal1"/>
        <w:ind w:firstLine="709"/>
        <w:jc w:val="both"/>
        <w:rPr>
          <w:rFonts w:eastAsia="Times New Roman"/>
          <w:sz w:val="22"/>
        </w:rPr>
      </w:pPr>
      <w:r>
        <w:rPr>
          <w:rFonts w:eastAsia="Times New Roman"/>
          <w:sz w:val="22"/>
        </w:rPr>
        <w:t xml:space="preserve">8.2.1. Независимая гарантия должна быть безотзывной и должна содержать условия, предусмотренные </w:t>
      </w:r>
      <w:hyperlink r:id="rId29">
        <w:r>
          <w:rPr>
            <w:rFonts w:eastAsia="Times New Roman"/>
            <w:sz w:val="22"/>
          </w:rPr>
          <w:t>пунктами 1</w:t>
        </w:r>
      </w:hyperlink>
      <w:r>
        <w:rPr>
          <w:rFonts w:eastAsia="Times New Roman"/>
          <w:sz w:val="22"/>
        </w:rPr>
        <w:t xml:space="preserve"> - </w:t>
      </w:r>
      <w:hyperlink r:id="rId30">
        <w:r>
          <w:rPr>
            <w:rFonts w:eastAsia="Times New Roman"/>
            <w:sz w:val="22"/>
          </w:rPr>
          <w:t>7 части 2</w:t>
        </w:r>
      </w:hyperlink>
      <w:r>
        <w:rPr>
          <w:rFonts w:eastAsia="Times New Roman"/>
          <w:sz w:val="22"/>
        </w:rPr>
        <w:t xml:space="preserve"> и </w:t>
      </w:r>
      <w:hyperlink r:id="rId31">
        <w:r>
          <w:rPr>
            <w:rFonts w:eastAsia="Times New Roman"/>
            <w:sz w:val="22"/>
          </w:rPr>
          <w:t>частью 3 статьи 45</w:t>
        </w:r>
      </w:hyperlink>
      <w:r>
        <w:rPr>
          <w:rFonts w:eastAsia="Times New Roman"/>
          <w:sz w:val="22"/>
        </w:rPr>
        <w:t xml:space="preserve"> Закона, и соответствовать дополнительным требованиям, установленным Правительством Российской Федерации во исполнение </w:t>
      </w:r>
      <w:hyperlink r:id="rId32">
        <w:r>
          <w:rPr>
            <w:rFonts w:eastAsia="Times New Roman"/>
            <w:sz w:val="22"/>
          </w:rPr>
          <w:t>части 8.2 статьи 45</w:t>
        </w:r>
      </w:hyperlink>
      <w:r>
        <w:rPr>
          <w:rFonts w:eastAsia="Times New Roman"/>
          <w:sz w:val="22"/>
        </w:rPr>
        <w:t xml:space="preserve"> Закона.</w:t>
      </w:r>
    </w:p>
    <w:p>
      <w:pPr>
        <w:pStyle w:val="ConsPlusNormal1"/>
        <w:ind w:firstLine="709"/>
        <w:jc w:val="both"/>
        <w:rPr>
          <w:rFonts w:eastAsia="Times New Roman"/>
          <w:sz w:val="22"/>
        </w:rPr>
      </w:pPr>
      <w:bookmarkStart w:id="16" w:name="P582"/>
      <w:bookmarkEnd w:id="16"/>
      <w:r>
        <w:rPr>
          <w:rFonts w:eastAsia="Times New Roman"/>
          <w:sz w:val="22"/>
        </w:rPr>
        <w:t xml:space="preserve">8.3. Срок возврата Заказчиком Исполнителю денежных средств, внесенных в качестве обеспечения исполнения настоящего Контракта (если такая форма обеспечения исполнения контракта применяется Исполнителем), в том числе в части этих денежных средств в случае уменьшения размера обеспечения исполнения Контракта в соответствии с </w:t>
      </w:r>
      <w:hyperlink w:anchor="P586">
        <w:r>
          <w:rPr>
            <w:rFonts w:eastAsia="Times New Roman"/>
            <w:sz w:val="22"/>
          </w:rPr>
          <w:t>пунктами 8.4</w:t>
        </w:r>
      </w:hyperlink>
      <w:r>
        <w:rPr>
          <w:rFonts w:eastAsia="Times New Roman"/>
          <w:sz w:val="22"/>
        </w:rPr>
        <w:t xml:space="preserve"> - </w:t>
      </w:r>
      <w:hyperlink w:anchor="P588">
        <w:r>
          <w:rPr>
            <w:rFonts w:eastAsia="Times New Roman"/>
            <w:sz w:val="22"/>
          </w:rPr>
          <w:t>8.6</w:t>
        </w:r>
      </w:hyperlink>
      <w:r>
        <w:rPr>
          <w:rFonts w:eastAsia="Times New Roman"/>
          <w:sz w:val="22"/>
        </w:rPr>
        <w:t xml:space="preserve"> настоящего Контракта, составляет не более 30 (тридцати) дней, а в случае заключения </w:t>
      </w:r>
      <w:r>
        <w:rPr>
          <w:sz w:val="22"/>
          <w:shd w:fill="FFFFFF" w:val="clear"/>
        </w:rPr>
        <w:t xml:space="preserve">контракта, по результатам определения исполнителя в соответствии с </w:t>
      </w:r>
      <w:r>
        <w:fldChar w:fldCharType="begin"/>
      </w:r>
      <w:r>
        <w:rPr>
          <w:sz w:val="22"/>
          <w:u w:val="none"/>
          <w:shd w:fill="FFFFFF" w:val="clear"/>
          <w:color w:val="000000"/>
        </w:rPr>
        <w:instrText> HYPERLINK "https://www.consultant.ru/document/cons_doc_LAW_413281/3cd4512b8c634f543d68d0da993c1bcb17a24bb8/" \l "dst101858"</w:instrText>
      </w:r>
      <w:r>
        <w:rPr>
          <w:sz w:val="22"/>
          <w:u w:val="none"/>
          <w:shd w:fill="FFFFFF" w:val="clear"/>
          <w:color w:val="000000"/>
        </w:rPr>
        <w:fldChar w:fldCharType="separate"/>
      </w:r>
      <w:r>
        <w:rPr>
          <w:color w:val="000000"/>
          <w:sz w:val="22"/>
          <w:u w:val="none"/>
          <w:shd w:fill="FFFFFF" w:val="clear"/>
        </w:rPr>
        <w:t>пунктом 1 части 1 статьи 30</w:t>
      </w:r>
      <w:r>
        <w:rPr>
          <w:sz w:val="22"/>
          <w:u w:val="none"/>
          <w:shd w:fill="FFFFFF" w:val="clear"/>
          <w:color w:val="000000"/>
        </w:rPr>
        <w:fldChar w:fldCharType="end"/>
      </w:r>
      <w:r>
        <w:rPr>
          <w:sz w:val="22"/>
          <w:shd w:fill="FFFFFF" w:val="clear"/>
        </w:rPr>
        <w:t xml:space="preserve"> Федерального закона </w:t>
      </w:r>
      <w:r>
        <w:rPr>
          <w:rFonts w:eastAsia="Times New Roman"/>
          <w:sz w:val="22"/>
        </w:rPr>
        <w:t>не более 15 (пятнадцати) дней с даты исполнения Исполнителем обязательств, предусмотренных Контрактом.</w:t>
      </w:r>
    </w:p>
    <w:p>
      <w:pPr>
        <w:pStyle w:val="ConsPlusNormal1"/>
        <w:ind w:firstLine="709"/>
        <w:jc w:val="both"/>
        <w:rPr>
          <w:rFonts w:eastAsia="Times New Roman"/>
          <w:sz w:val="22"/>
        </w:rPr>
      </w:pPr>
      <w:bookmarkStart w:id="17" w:name="P586"/>
      <w:bookmarkEnd w:id="17"/>
      <w:r>
        <w:rPr>
          <w:rFonts w:eastAsia="Times New Roman"/>
          <w:sz w:val="22"/>
        </w:rPr>
        <w:t xml:space="preserve">8.4. В ходе исполнения Контракта Исполнитель вправе изменить способ обеспечения исполнения Контракта и(или)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588">
        <w:r>
          <w:rPr>
            <w:rFonts w:eastAsia="Times New Roman"/>
            <w:sz w:val="22"/>
          </w:rPr>
          <w:t>пунктами 8.6</w:t>
        </w:r>
      </w:hyperlink>
      <w:r>
        <w:rPr>
          <w:rFonts w:eastAsia="Times New Roman"/>
          <w:sz w:val="22"/>
        </w:rPr>
        <w:t xml:space="preserve"> и </w:t>
      </w:r>
      <w:hyperlink w:anchor="P589">
        <w:r>
          <w:rPr>
            <w:rFonts w:eastAsia="Times New Roman"/>
            <w:sz w:val="22"/>
          </w:rPr>
          <w:t>8.7</w:t>
        </w:r>
      </w:hyperlink>
      <w:r>
        <w:rPr>
          <w:rFonts w:eastAsia="Times New Roman"/>
          <w:sz w:val="22"/>
        </w:rPr>
        <w:t xml:space="preserve"> настоящего Контракта.</w:t>
      </w:r>
    </w:p>
    <w:p>
      <w:pPr>
        <w:pStyle w:val="ConsPlusNormal1"/>
        <w:ind w:firstLine="709"/>
        <w:jc w:val="both"/>
        <w:rPr>
          <w:rFonts w:eastAsia="Times New Roman"/>
          <w:sz w:val="22"/>
        </w:rPr>
      </w:pPr>
      <w:bookmarkStart w:id="18" w:name="P587"/>
      <w:bookmarkEnd w:id="18"/>
      <w:r>
        <w:rPr>
          <w:rFonts w:eastAsia="Times New Roman"/>
          <w:sz w:val="22"/>
        </w:rPr>
        <w:t>8.5.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8.6 и 8.7 настоящего Контракта.</w:t>
      </w:r>
    </w:p>
    <w:p>
      <w:pPr>
        <w:pStyle w:val="ConsPlusNormal1"/>
        <w:ind w:firstLine="709"/>
        <w:jc w:val="both"/>
        <w:rPr>
          <w:rFonts w:eastAsia="Times New Roman"/>
          <w:sz w:val="22"/>
        </w:rPr>
      </w:pPr>
      <w:bookmarkStart w:id="19" w:name="P588"/>
      <w:bookmarkEnd w:id="19"/>
      <w:r>
        <w:rPr>
          <w:rFonts w:eastAsia="Times New Roman"/>
          <w:sz w:val="22"/>
        </w:rPr>
        <w:t xml:space="preserve">8.6. Размер обеспечения исполнения Контракта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33">
        <w:r>
          <w:rPr>
            <w:rFonts w:eastAsia="Times New Roman"/>
            <w:sz w:val="22"/>
          </w:rPr>
          <w:t>статьей 103</w:t>
        </w:r>
      </w:hyperlink>
      <w:r>
        <w:rPr>
          <w:rFonts w:eastAsia="Times New Roman"/>
          <w:sz w:val="22"/>
        </w:rPr>
        <w:t xml:space="preserve"> Закона.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w:t>
      </w:r>
      <w:hyperlink w:anchor="P582">
        <w:r>
          <w:rPr>
            <w:rFonts w:eastAsia="Times New Roman"/>
            <w:sz w:val="22"/>
          </w:rPr>
          <w:t>пунктом 8.3</w:t>
        </w:r>
      </w:hyperlink>
      <w:r>
        <w:rPr>
          <w:rFonts w:eastAsia="Times New Roman"/>
          <w:sz w:val="22"/>
        </w:rPr>
        <w:t xml:space="preserve"> настоящего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pPr>
        <w:pStyle w:val="ConsPlusNormal1"/>
        <w:ind w:firstLine="709"/>
        <w:jc w:val="both"/>
        <w:rPr>
          <w:rFonts w:eastAsia="Times New Roman"/>
          <w:sz w:val="22"/>
        </w:rPr>
      </w:pPr>
      <w:bookmarkStart w:id="20" w:name="P589"/>
      <w:bookmarkEnd w:id="20"/>
      <w:r>
        <w:rPr>
          <w:rFonts w:eastAsia="Times New Roman"/>
          <w:sz w:val="22"/>
        </w:rPr>
        <w:t xml:space="preserve">8.7. Предусмотренное </w:t>
      </w:r>
      <w:hyperlink w:anchor="P586">
        <w:r>
          <w:rPr>
            <w:rFonts w:eastAsia="Times New Roman"/>
            <w:sz w:val="22"/>
          </w:rPr>
          <w:t>пунктами 8.4</w:t>
        </w:r>
      </w:hyperlink>
      <w:r>
        <w:rPr>
          <w:rFonts w:eastAsia="Times New Roman"/>
          <w:sz w:val="22"/>
        </w:rPr>
        <w:t xml:space="preserve"> и </w:t>
      </w:r>
      <w:hyperlink w:anchor="P587">
        <w:r>
          <w:rPr>
            <w:rFonts w:eastAsia="Times New Roman"/>
            <w:sz w:val="22"/>
          </w:rPr>
          <w:t>8.5</w:t>
        </w:r>
      </w:hyperlink>
      <w:r>
        <w:rPr>
          <w:rFonts w:eastAsia="Times New Roman"/>
          <w:sz w:val="22"/>
        </w:rPr>
        <w:t xml:space="preserve"> настоящего Контракта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Законом, а также приемки Заказчиком оказанных услуг,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w:t>
      </w:r>
    </w:p>
    <w:p>
      <w:pPr>
        <w:pStyle w:val="ConsPlusNormal1"/>
        <w:ind w:firstLine="709"/>
        <w:jc w:val="both"/>
        <w:rPr>
          <w:rFonts w:eastAsia="Times New Roman"/>
          <w:sz w:val="22"/>
        </w:rPr>
      </w:pPr>
      <w:bookmarkStart w:id="21" w:name="P590"/>
      <w:bookmarkEnd w:id="21"/>
      <w:r>
        <w:rPr>
          <w:rFonts w:eastAsia="Times New Roman"/>
          <w:sz w:val="22"/>
        </w:rPr>
        <w:t xml:space="preserve">8.8.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anchor="P586">
        <w:r>
          <w:rPr>
            <w:rFonts w:eastAsia="Times New Roman"/>
            <w:sz w:val="22"/>
          </w:rPr>
          <w:t>пунктами 8.4</w:t>
        </w:r>
      </w:hyperlink>
      <w:r>
        <w:rPr>
          <w:rFonts w:eastAsia="Times New Roman"/>
          <w:sz w:val="22"/>
        </w:rPr>
        <w:t xml:space="preserve"> - </w:t>
      </w:r>
      <w:hyperlink w:anchor="P589">
        <w:r>
          <w:rPr>
            <w:rFonts w:eastAsia="Times New Roman"/>
            <w:sz w:val="22"/>
          </w:rPr>
          <w:t>8.7</w:t>
        </w:r>
      </w:hyperlink>
      <w:r>
        <w:rPr>
          <w:rFonts w:eastAsia="Times New Roman"/>
          <w:sz w:val="22"/>
        </w:rPr>
        <w:t xml:space="preserve"> настоящего Контракта.</w:t>
      </w:r>
    </w:p>
    <w:p>
      <w:pPr>
        <w:pStyle w:val="ConsPlusNormal1"/>
        <w:ind w:firstLine="709"/>
        <w:jc w:val="both"/>
        <w:rPr>
          <w:rFonts w:eastAsia="Times New Roman"/>
          <w:sz w:val="22"/>
        </w:rPr>
      </w:pPr>
      <w:r>
        <w:rPr>
          <w:rFonts w:eastAsia="Times New Roman"/>
          <w:sz w:val="22"/>
        </w:rPr>
        <w:t>8.9. 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обязательств по Контракту, в том числе в случае приостановления действия лицензии банка, предоставившего независимую гарантию, в качестве обеспечения исполнения Контракта (за исключением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в течение десяти рабочих дней предоставить Заказчику иное надлежащее обеспечение исполнения Контракта.</w:t>
      </w:r>
    </w:p>
    <w:p>
      <w:pPr>
        <w:pStyle w:val="ConsPlusNormal1"/>
        <w:ind w:firstLine="709"/>
        <w:jc w:val="both"/>
        <w:rPr>
          <w:rFonts w:eastAsia="Times New Roman"/>
          <w:sz w:val="22"/>
        </w:rPr>
      </w:pPr>
      <w:r>
        <w:rPr>
          <w:rFonts w:eastAsia="Times New Roman"/>
          <w:sz w:val="22"/>
        </w:rPr>
        <w:t xml:space="preserve">8.10. Исключение банка из перечня, предусмотренного </w:t>
      </w:r>
      <w:hyperlink r:id="rId34">
        <w:r>
          <w:rPr>
            <w:rFonts w:eastAsia="Times New Roman"/>
            <w:sz w:val="22"/>
          </w:rPr>
          <w:t>частью 1.2 статьи 45</w:t>
        </w:r>
      </w:hyperlink>
      <w:r>
        <w:rPr>
          <w:rFonts w:eastAsia="Times New Roman"/>
          <w:sz w:val="22"/>
        </w:rPr>
        <w:t xml:space="preserve"> Закона, региональной гарантийной организации из перечня, предусмотренного </w:t>
      </w:r>
      <w:hyperlink r:id="rId35">
        <w:r>
          <w:rPr>
            <w:rFonts w:eastAsia="Times New Roman"/>
            <w:sz w:val="22"/>
          </w:rPr>
          <w:t>частью 1.7 статьи 45</w:t>
        </w:r>
      </w:hyperlink>
      <w:r>
        <w:rPr>
          <w:rFonts w:eastAsia="Times New Roman"/>
          <w:sz w:val="22"/>
        </w:rPr>
        <w:t xml:space="preserve"> Закона,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pPr>
        <w:pStyle w:val="ConsPlusNormal1"/>
        <w:ind w:firstLine="709"/>
        <w:jc w:val="both"/>
        <w:rPr>
          <w:rFonts w:eastAsia="Times New Roman"/>
          <w:sz w:val="22"/>
        </w:rPr>
      </w:pPr>
      <w:r>
        <w:rPr>
          <w:rFonts w:eastAsia="Times New Roman"/>
          <w:sz w:val="22"/>
        </w:rPr>
        <w:t xml:space="preserve">8.11. Уменьшение в соответствии с </w:t>
      </w:r>
      <w:hyperlink w:anchor="P586">
        <w:r>
          <w:rPr>
            <w:rFonts w:eastAsia="Times New Roman"/>
            <w:sz w:val="22"/>
          </w:rPr>
          <w:t>пунктами 8.4</w:t>
        </w:r>
      </w:hyperlink>
      <w:r>
        <w:rPr>
          <w:rFonts w:eastAsia="Times New Roman"/>
          <w:sz w:val="22"/>
        </w:rPr>
        <w:t xml:space="preserve">, </w:t>
      </w:r>
      <w:hyperlink w:anchor="P587">
        <w:r>
          <w:rPr>
            <w:rFonts w:eastAsia="Times New Roman"/>
            <w:sz w:val="22"/>
          </w:rPr>
          <w:t>8.5</w:t>
        </w:r>
      </w:hyperlink>
      <w:r>
        <w:rPr>
          <w:rFonts w:eastAsia="Times New Roman"/>
          <w:sz w:val="22"/>
        </w:rPr>
        <w:t xml:space="preserve"> настоящего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588">
        <w:r>
          <w:rPr>
            <w:rFonts w:eastAsia="Times New Roman"/>
            <w:sz w:val="22"/>
          </w:rPr>
          <w:t>пунктом 8.6</w:t>
        </w:r>
      </w:hyperlink>
      <w:r>
        <w:rPr>
          <w:rFonts w:eastAsia="Times New Roman"/>
          <w:sz w:val="22"/>
        </w:rPr>
        <w:t xml:space="preserve"> настоящего Контракта информации в соответствующий реестр контрактов, предусмотренный </w:t>
      </w:r>
      <w:hyperlink r:id="rId36">
        <w:r>
          <w:rPr>
            <w:rFonts w:eastAsia="Times New Roman"/>
            <w:sz w:val="22"/>
          </w:rPr>
          <w:t>статьей 103</w:t>
        </w:r>
      </w:hyperlink>
      <w:r>
        <w:rPr>
          <w:rFonts w:eastAsia="Times New Roman"/>
          <w:sz w:val="22"/>
        </w:rPr>
        <w:t xml:space="preserve"> Закона.</w:t>
      </w:r>
    </w:p>
    <w:p>
      <w:pPr>
        <w:pStyle w:val="ConsPlusNormal1"/>
        <w:ind w:firstLine="709"/>
        <w:jc w:val="both"/>
        <w:rPr>
          <w:rFonts w:eastAsia="Times New Roman"/>
          <w:sz w:val="22"/>
        </w:rPr>
      </w:pPr>
      <w:r>
        <w:rPr>
          <w:rFonts w:eastAsia="Times New Roman"/>
          <w:sz w:val="22"/>
        </w:rPr>
        <w:t xml:space="preserve">8.12. В случае предоставления нового обеспечения исполнения Контракта в соответствии с </w:t>
      </w:r>
      <w:hyperlink r:id="rId37">
        <w:r>
          <w:rPr>
            <w:rFonts w:eastAsia="Times New Roman"/>
            <w:sz w:val="22"/>
          </w:rPr>
          <w:t>частью 30 статьи 34</w:t>
        </w:r>
      </w:hyperlink>
      <w:r>
        <w:rPr>
          <w:rFonts w:eastAsia="Times New Roman"/>
          <w:sz w:val="22"/>
        </w:rPr>
        <w:t xml:space="preserve">, </w:t>
      </w:r>
      <w:hyperlink r:id="rId38">
        <w:r>
          <w:rPr>
            <w:rFonts w:eastAsia="Times New Roman"/>
            <w:sz w:val="22"/>
          </w:rPr>
          <w:t>частью 7 статьи 96</w:t>
        </w:r>
      </w:hyperlink>
      <w:r>
        <w:rPr>
          <w:rFonts w:eastAsia="Times New Roman"/>
          <w:sz w:val="22"/>
        </w:rPr>
        <w:t xml:space="preserve">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pPr>
        <w:pStyle w:val="ConsPlusNormal1"/>
        <w:ind w:firstLine="709"/>
        <w:jc w:val="both"/>
        <w:rPr>
          <w:rFonts w:eastAsia="Times New Roman"/>
          <w:sz w:val="22"/>
        </w:rPr>
      </w:pPr>
      <w:r>
        <w:rPr>
          <w:rFonts w:eastAsia="Times New Roman"/>
          <w:sz w:val="22"/>
        </w:rPr>
        <w:t xml:space="preserve">8.13. </w:t>
      </w:r>
      <w:r>
        <w:rPr>
          <w:sz w:val="22"/>
          <w:shd w:fill="FFFFFF" w:val="clear"/>
        </w:rPr>
        <w:t xml:space="preserve">Участник закупки, с которым заключается контракт по результатам определения исполнителя в соответствии с </w:t>
      </w:r>
      <w:r>
        <w:fldChar w:fldCharType="begin"/>
      </w:r>
      <w:r>
        <w:rPr>
          <w:sz w:val="22"/>
          <w:u w:val="none"/>
          <w:shd w:fill="FFFFFF" w:val="clear"/>
          <w:color w:val="000000"/>
        </w:rPr>
        <w:instrText> HYPERLINK "https://www.consultant.ru/document/cons_doc_LAW_413281/3cd4512b8c634f543d68d0da993c1bcb17a24bb8/" \l "dst101858"</w:instrText>
      </w:r>
      <w:r>
        <w:rPr>
          <w:sz w:val="22"/>
          <w:u w:val="none"/>
          <w:shd w:fill="FFFFFF" w:val="clear"/>
          <w:color w:val="000000"/>
        </w:rPr>
        <w:fldChar w:fldCharType="separate"/>
      </w:r>
      <w:r>
        <w:rPr>
          <w:color w:val="000000"/>
          <w:sz w:val="22"/>
          <w:u w:val="none"/>
          <w:shd w:fill="FFFFFF" w:val="clear"/>
        </w:rPr>
        <w:t>пунктом 1 части 1 статьи 30</w:t>
      </w:r>
      <w:r>
        <w:rPr>
          <w:sz w:val="22"/>
          <w:u w:val="none"/>
          <w:shd w:fill="FFFFFF" w:val="clear"/>
          <w:color w:val="000000"/>
        </w:rPr>
        <w:fldChar w:fldCharType="end"/>
      </w:r>
      <w:r>
        <w:rPr>
          <w:sz w:val="22"/>
          <w:shd w:fill="FFFFFF" w:val="clear"/>
        </w:rPr>
        <w:t xml:space="preserve"> настоящего Федерального закона, освобождается от предоставления обеспечения исполнения контракта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pPr>
        <w:pStyle w:val="ConsPlusNormal1"/>
        <w:numPr>
          <w:ilvl w:val="0"/>
          <w:numId w:val="0"/>
        </w:numPr>
        <w:jc w:val="center"/>
        <w:outlineLvl w:val="1"/>
        <w:rPr>
          <w:sz w:val="22"/>
        </w:rPr>
      </w:pPr>
      <w:r>
        <w:rPr>
          <w:rFonts w:eastAsia="Times New Roman"/>
          <w:b/>
          <w:bCs/>
          <w:sz w:val="22"/>
        </w:rPr>
        <w:t>9. Обстоятельства непреодолимой силы</w:t>
      </w:r>
    </w:p>
    <w:p>
      <w:pPr>
        <w:pStyle w:val="ConsPlusNormal1"/>
        <w:ind w:firstLine="709"/>
        <w:jc w:val="both"/>
        <w:rPr>
          <w:rFonts w:eastAsia="Times New Roman"/>
          <w:sz w:val="22"/>
        </w:rPr>
      </w:pPr>
      <w:r>
        <w:rPr>
          <w:rFonts w:eastAsia="Times New Roman"/>
          <w:sz w:val="22"/>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pPr>
        <w:pStyle w:val="ConsPlusNormal1"/>
        <w:ind w:firstLine="709"/>
        <w:jc w:val="both"/>
        <w:rPr>
          <w:rFonts w:eastAsia="Times New Roman"/>
          <w:sz w:val="22"/>
        </w:rPr>
      </w:pPr>
      <w:bookmarkStart w:id="22" w:name="P602"/>
      <w:bookmarkEnd w:id="22"/>
      <w:r>
        <w:rPr>
          <w:rFonts w:eastAsia="Times New Roman"/>
          <w:sz w:val="22"/>
        </w:rPr>
        <w:t>9.2. О возникновении и прекращении обстоятельства непреодолимой силы Стороны уведомляют друг друга письменно в течение 60 (шестидесяти)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pPr>
        <w:pStyle w:val="ConsPlusNormal1"/>
        <w:ind w:firstLine="709"/>
        <w:jc w:val="both"/>
        <w:rPr>
          <w:rFonts w:eastAsia="Times New Roman"/>
          <w:sz w:val="22"/>
        </w:rPr>
      </w:pPr>
      <w:bookmarkStart w:id="23" w:name="P606"/>
      <w:bookmarkEnd w:id="23"/>
      <w:r>
        <w:rPr>
          <w:rFonts w:eastAsia="Times New Roman"/>
          <w:sz w:val="22"/>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pPr>
        <w:pStyle w:val="ConsPlusNormal1"/>
        <w:ind w:firstLine="709"/>
        <w:jc w:val="both"/>
        <w:rPr>
          <w:rFonts w:eastAsia="Times New Roman"/>
          <w:sz w:val="22"/>
        </w:rPr>
      </w:pPr>
      <w:r>
        <w:rPr>
          <w:rFonts w:eastAsia="Times New Roman"/>
          <w:sz w:val="22"/>
        </w:rPr>
        <w:t xml:space="preserve">9.4. Если одна из Сторон не направит или несвоевременно направит документы, указанные в </w:t>
      </w:r>
      <w:hyperlink w:anchor="P602">
        <w:r>
          <w:rPr>
            <w:rFonts w:eastAsia="Times New Roman"/>
            <w:sz w:val="22"/>
          </w:rPr>
          <w:t>пунктах 9.2</w:t>
        </w:r>
      </w:hyperlink>
      <w:r>
        <w:rPr>
          <w:rFonts w:eastAsia="Times New Roman"/>
          <w:sz w:val="22"/>
        </w:rPr>
        <w:t xml:space="preserve"> - </w:t>
      </w:r>
      <w:hyperlink w:anchor="P606">
        <w:r>
          <w:rPr>
            <w:rFonts w:eastAsia="Times New Roman"/>
            <w:sz w:val="22"/>
          </w:rPr>
          <w:t>9.3</w:t>
        </w:r>
      </w:hyperlink>
      <w:r>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pPr>
        <w:pStyle w:val="ConsPlusNormal1"/>
        <w:ind w:firstLine="709"/>
        <w:jc w:val="both"/>
        <w:rPr>
          <w:rFonts w:eastAsia="Times New Roman"/>
          <w:sz w:val="22"/>
        </w:rPr>
      </w:pPr>
      <w:r>
        <w:rPr>
          <w:rFonts w:eastAsia="Times New Roman"/>
          <w:sz w:val="22"/>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pPr>
        <w:pStyle w:val="ConsPlusNormal1"/>
        <w:numPr>
          <w:ilvl w:val="0"/>
          <w:numId w:val="0"/>
        </w:numPr>
        <w:jc w:val="center"/>
        <w:outlineLvl w:val="1"/>
        <w:rPr>
          <w:rFonts w:eastAsia="Times New Roman"/>
          <w:b/>
          <w:b/>
          <w:bCs/>
          <w:sz w:val="22"/>
        </w:rPr>
      </w:pPr>
      <w:r>
        <w:rPr>
          <w:rFonts w:eastAsia="Times New Roman"/>
          <w:b/>
          <w:bCs/>
          <w:sz w:val="22"/>
        </w:rPr>
        <w:t>10. Рассмотрение и разрешение споров</w:t>
      </w:r>
    </w:p>
    <w:p>
      <w:pPr>
        <w:pStyle w:val="ConsPlusNormal1"/>
        <w:ind w:firstLine="709"/>
        <w:jc w:val="both"/>
        <w:rPr>
          <w:rFonts w:eastAsia="Times New Roman"/>
          <w:sz w:val="22"/>
        </w:rPr>
      </w:pPr>
      <w:r>
        <w:rPr>
          <w:rFonts w:eastAsia="Times New Roman"/>
          <w:sz w:val="22"/>
        </w:rPr>
        <w:t>10.1. Все споры, возникающие из настоящего Контракта, Стороны могут разрешать путем переговоров.</w:t>
      </w:r>
    </w:p>
    <w:p>
      <w:pPr>
        <w:pStyle w:val="ConsPlusNormal1"/>
        <w:ind w:firstLine="709"/>
        <w:jc w:val="both"/>
        <w:rPr>
          <w:rFonts w:eastAsia="Times New Roman"/>
          <w:sz w:val="22"/>
        </w:rPr>
      </w:pPr>
      <w:r>
        <w:rPr>
          <w:rFonts w:eastAsia="Times New Roman"/>
          <w:sz w:val="22"/>
        </w:rPr>
        <w:t>10.2. Все споры, возникающие из настоящего Контракта, подлежат передаче на разрешение Арбитражному суду Республики Северная Осетия - Алания в соответствии с действующим законодательством Российской Федерации и настоящим Контрактом.</w:t>
      </w:r>
    </w:p>
    <w:p>
      <w:pPr>
        <w:pStyle w:val="ConsPlusNormal1"/>
        <w:ind w:firstLine="709"/>
        <w:jc w:val="both"/>
        <w:rPr>
          <w:rFonts w:eastAsia="Times New Roman"/>
          <w:sz w:val="22"/>
        </w:rPr>
      </w:pPr>
      <w:r>
        <w:rPr>
          <w:rFonts w:eastAsia="Times New Roman"/>
          <w:sz w:val="22"/>
        </w:rPr>
        <w:t xml:space="preserve">10.3. До передачи спора на разрешение Арбитражного суда Республики Северная Осетия - Алания Стороны принимают предусмотренные настоящим разделом меры по досудебному урегулированию спора, за исключением дел, для которых согласно </w:t>
      </w:r>
      <w:hyperlink r:id="rId39">
        <w:r>
          <w:rPr>
            <w:rFonts w:eastAsia="Times New Roman"/>
            <w:sz w:val="22"/>
          </w:rPr>
          <w:t>части 5 статьи 4</w:t>
        </w:r>
      </w:hyperlink>
      <w:r>
        <w:rPr>
          <w:rFonts w:eastAsia="Times New Roman"/>
          <w:sz w:val="22"/>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pPr>
        <w:pStyle w:val="ConsPlusNormal1"/>
        <w:ind w:firstLine="709"/>
        <w:jc w:val="both"/>
        <w:rPr>
          <w:rFonts w:eastAsia="Times New Roman"/>
          <w:sz w:val="22"/>
        </w:rPr>
      </w:pPr>
      <w:r>
        <w:rPr>
          <w:rFonts w:eastAsia="Times New Roman"/>
          <w:sz w:val="22"/>
        </w:rPr>
        <w:t xml:space="preserve">10.4. Претензии должны быть направлены одной Стороной другой Стороне в порядке, предусмотренном </w:t>
      </w:r>
      <w:hyperlink w:anchor="P718">
        <w:r>
          <w:rPr>
            <w:rFonts w:eastAsia="Times New Roman"/>
            <w:sz w:val="22"/>
          </w:rPr>
          <w:t>пунктом 13.3.1</w:t>
        </w:r>
      </w:hyperlink>
      <w:r>
        <w:rPr>
          <w:rFonts w:eastAsia="Times New Roman"/>
          <w:sz w:val="22"/>
        </w:rPr>
        <w:t xml:space="preserve"> Контракта в </w:t>
      </w:r>
      <w:r>
        <w:rPr>
          <w:sz w:val="22"/>
        </w:rPr>
        <w:t>части 16 статьи 94 Закона 44-ФЗ.</w:t>
      </w:r>
    </w:p>
    <w:p>
      <w:pPr>
        <w:pStyle w:val="ConsPlusNormal1"/>
        <w:ind w:firstLine="709"/>
        <w:jc w:val="both"/>
        <w:rPr>
          <w:rFonts w:eastAsia="Times New Roman"/>
          <w:sz w:val="22"/>
        </w:rPr>
      </w:pPr>
      <w:r>
        <w:rPr>
          <w:rFonts w:eastAsia="Times New Roman"/>
          <w:sz w:val="22"/>
        </w:rPr>
        <w:t>10.5. Сторона должна дать ответ на претензию, по существу, в срок не позднее 30 (тридцати) календарных дней с даты получения претензии.</w:t>
      </w:r>
    </w:p>
    <w:p>
      <w:pPr>
        <w:pStyle w:val="ConsPlusNormal1"/>
        <w:ind w:firstLine="709"/>
        <w:jc w:val="both"/>
        <w:rPr>
          <w:rFonts w:eastAsia="Times New Roman"/>
          <w:sz w:val="22"/>
        </w:rPr>
      </w:pPr>
      <w:r>
        <w:rPr>
          <w:rFonts w:eastAsia="Times New Roman"/>
          <w:sz w:val="22"/>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pPr>
        <w:pStyle w:val="ConsPlusNormal1"/>
        <w:ind w:firstLine="709"/>
        <w:jc w:val="both"/>
        <w:rPr>
          <w:rFonts w:eastAsia="Times New Roman"/>
          <w:sz w:val="22"/>
        </w:rPr>
      </w:pPr>
      <w:r>
        <w:rPr>
          <w:rFonts w:eastAsia="Times New Roman"/>
          <w:sz w:val="22"/>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pPr>
        <w:pStyle w:val="ConsPlusNormal1"/>
        <w:ind w:firstLine="709"/>
        <w:jc w:val="both"/>
        <w:rPr>
          <w:rFonts w:eastAsia="Times New Roman"/>
          <w:sz w:val="22"/>
        </w:rPr>
      </w:pPr>
      <w:r>
        <w:rPr>
          <w:rFonts w:eastAsia="Times New Roman"/>
          <w:sz w:val="22"/>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pPr>
        <w:pStyle w:val="ConsPlusNormal1"/>
        <w:ind w:firstLine="709"/>
        <w:jc w:val="both"/>
        <w:rPr>
          <w:rFonts w:eastAsia="Times New Roman"/>
          <w:sz w:val="22"/>
        </w:rPr>
      </w:pPr>
      <w:r>
        <w:rPr>
          <w:rFonts w:eastAsia="Times New Roman"/>
          <w:sz w:val="22"/>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pPr>
        <w:pStyle w:val="ConsPlusNormal1"/>
        <w:ind w:firstLine="709"/>
        <w:jc w:val="both"/>
        <w:rPr>
          <w:rFonts w:eastAsia="Times New Roman"/>
          <w:sz w:val="22"/>
        </w:rPr>
      </w:pPr>
      <w:r>
        <w:rPr>
          <w:rFonts w:eastAsia="Times New Roman"/>
          <w:sz w:val="22"/>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Республики Северная Осетия – Алания.</w:t>
      </w:r>
    </w:p>
    <w:p>
      <w:pPr>
        <w:pStyle w:val="ConsPlusNormal1"/>
        <w:ind w:firstLine="709"/>
        <w:jc w:val="both"/>
        <w:rPr>
          <w:rFonts w:eastAsia="Times New Roman"/>
          <w:sz w:val="22"/>
        </w:rPr>
      </w:pPr>
      <w:r>
        <w:rPr>
          <w:rFonts w:eastAsia="Times New Roman"/>
          <w:sz w:val="22"/>
        </w:rPr>
        <w:t xml:space="preserve">10.11. В силу требований </w:t>
      </w:r>
      <w:hyperlink r:id="rId40">
        <w:r>
          <w:rPr>
            <w:rFonts w:eastAsia="Times New Roman"/>
            <w:sz w:val="22"/>
          </w:rPr>
          <w:t>части 5 статьи 4</w:t>
        </w:r>
      </w:hyperlink>
      <w:r>
        <w:rPr>
          <w:rFonts w:eastAsia="Times New Roman"/>
          <w:sz w:val="22"/>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Республики Северная Осетия - Алания после принятия мер по досудебному урегулированию спора по истечении тридцати календарных дней со дня направления претензии (требования).</w:t>
      </w:r>
    </w:p>
    <w:p>
      <w:pPr>
        <w:pStyle w:val="Normal"/>
        <w:jc w:val="center"/>
        <w:rPr>
          <w:rFonts w:eastAsia="Times New Roman" w:cs="Times New Roman"/>
          <w:b/>
          <w:b/>
          <w:bCs/>
          <w:lang w:eastAsia="ru-RU"/>
        </w:rPr>
      </w:pPr>
      <w:r>
        <w:rPr>
          <w:rFonts w:eastAsia="Times New Roman" w:cs="Times New Roman"/>
          <w:b/>
          <w:bCs/>
          <w:lang w:eastAsia="ru-RU"/>
        </w:rPr>
        <w:t>11. Срок действия Контракта, срок исполнения Контракта,</w:t>
      </w:r>
    </w:p>
    <w:p>
      <w:pPr>
        <w:pStyle w:val="Normal"/>
        <w:jc w:val="center"/>
        <w:rPr>
          <w:rFonts w:eastAsia="Times New Roman" w:cs="Times New Roman"/>
          <w:b/>
          <w:b/>
          <w:bCs/>
          <w:lang w:eastAsia="ru-RU"/>
        </w:rPr>
      </w:pPr>
      <w:r>
        <w:rPr>
          <w:rFonts w:eastAsia="Times New Roman" w:cs="Times New Roman"/>
          <w:b/>
          <w:bCs/>
          <w:lang w:eastAsia="ru-RU"/>
        </w:rPr>
        <w:t>порядок изменения и расторжения Контракта</w:t>
      </w:r>
    </w:p>
    <w:p>
      <w:pPr>
        <w:pStyle w:val="ConsPlusNormal1"/>
        <w:ind w:firstLine="539"/>
        <w:jc w:val="both"/>
        <w:rPr>
          <w:rFonts w:eastAsia="Times New Roman"/>
          <w:sz w:val="22"/>
        </w:rPr>
      </w:pPr>
      <w:bookmarkStart w:id="24" w:name="P635"/>
      <w:bookmarkEnd w:id="24"/>
      <w:r>
        <w:rPr>
          <w:rFonts w:eastAsia="Times New Roman"/>
          <w:sz w:val="22"/>
        </w:rPr>
        <w:t xml:space="preserve">11.1.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сфере закупок в соответствии с </w:t>
      </w:r>
      <w:hyperlink r:id="rId41">
        <w:r>
          <w:rPr>
            <w:rFonts w:eastAsia="Times New Roman"/>
            <w:sz w:val="22"/>
          </w:rPr>
          <w:t>частью 5 статьи 51</w:t>
        </w:r>
      </w:hyperlink>
      <w:r>
        <w:rPr>
          <w:rFonts w:eastAsia="Times New Roman"/>
          <w:sz w:val="22"/>
        </w:rPr>
        <w:t xml:space="preserve"> Закона.</w:t>
      </w:r>
    </w:p>
    <w:p>
      <w:pPr>
        <w:pStyle w:val="ConsPlusNormal1"/>
        <w:ind w:firstLine="539"/>
        <w:jc w:val="both"/>
        <w:rPr>
          <w:rFonts w:eastAsia="Times New Roman"/>
          <w:sz w:val="22"/>
        </w:rPr>
      </w:pPr>
      <w:r>
        <w:rPr>
          <w:rFonts w:eastAsia="Times New Roman"/>
          <w:sz w:val="22"/>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pPr>
        <w:pStyle w:val="ConsPlusNormal1"/>
        <w:ind w:firstLine="539"/>
        <w:jc w:val="both"/>
        <w:rPr>
          <w:rFonts w:eastAsia="Times New Roman"/>
          <w:sz w:val="22"/>
        </w:rPr>
      </w:pPr>
      <w:r>
        <w:rPr>
          <w:rFonts w:eastAsia="Times New Roman"/>
          <w:sz w:val="22"/>
        </w:rPr>
        <w:t>11.2. Срок исполнения настоящего Контракта: 19 февраля 2025 г. а в части неисполненных обязательств - до полного их исполнения Сторонами.</w:t>
      </w:r>
    </w:p>
    <w:p>
      <w:pPr>
        <w:pStyle w:val="ConsPlusNormal1"/>
        <w:ind w:firstLine="539"/>
        <w:jc w:val="both"/>
        <w:rPr>
          <w:rFonts w:eastAsia="Times New Roman"/>
          <w:sz w:val="22"/>
        </w:rPr>
      </w:pPr>
      <w:r>
        <w:rPr>
          <w:rFonts w:eastAsia="Times New Roman"/>
          <w:sz w:val="22"/>
        </w:rPr>
        <w:t>11.3. Информация о настоящем Контракте подлежит включению в реестр контрактов, заключенных заказчиками.</w:t>
      </w:r>
    </w:p>
    <w:p>
      <w:pPr>
        <w:pStyle w:val="ConsPlusNormal1"/>
        <w:ind w:firstLine="539"/>
        <w:jc w:val="both"/>
        <w:rPr>
          <w:rFonts w:eastAsia="Times New Roman"/>
          <w:sz w:val="22"/>
        </w:rPr>
      </w:pPr>
      <w:bookmarkStart w:id="25" w:name="P642"/>
      <w:bookmarkEnd w:id="25"/>
      <w:r>
        <w:rPr>
          <w:rFonts w:eastAsia="Times New Roman"/>
          <w:sz w:val="22"/>
        </w:rPr>
        <w:t>11.4.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pPr>
        <w:pStyle w:val="ConsPlusNormal1"/>
        <w:ind w:firstLine="539"/>
        <w:jc w:val="both"/>
        <w:rPr>
          <w:rFonts w:eastAsia="Times New Roman"/>
          <w:sz w:val="22"/>
        </w:rPr>
      </w:pPr>
      <w:r>
        <w:rPr>
          <w:rFonts w:eastAsia="Times New Roman"/>
          <w:sz w:val="22"/>
        </w:rPr>
        <w:t>1) при снижении цены Контракта без изменения предусмотренных Контрактом объема услуги, качества оказываемой услуги и иных условий Контракта;</w:t>
      </w:r>
    </w:p>
    <w:p>
      <w:pPr>
        <w:pStyle w:val="ConsPlusNormal1"/>
        <w:ind w:firstLine="539"/>
        <w:jc w:val="both"/>
        <w:rPr>
          <w:rFonts w:eastAsia="Times New Roman"/>
          <w:sz w:val="22"/>
        </w:rPr>
      </w:pPr>
      <w:r>
        <w:rPr>
          <w:rFonts w:eastAsia="Times New Roman"/>
          <w:sz w:val="22"/>
        </w:rPr>
        <w:t>2) 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pPr>
        <w:pStyle w:val="ConsPlusNormal1"/>
        <w:ind w:firstLine="540"/>
        <w:jc w:val="both"/>
        <w:rPr>
          <w:rFonts w:eastAsia="Times New Roman"/>
          <w:sz w:val="22"/>
        </w:rPr>
      </w:pPr>
      <w:r>
        <w:rPr>
          <w:rFonts w:eastAsia="Times New Roman"/>
          <w:sz w:val="22"/>
        </w:rPr>
        <w:t xml:space="preserve">11.5. Предусмотренные </w:t>
      </w:r>
      <w:hyperlink w:anchor="P642">
        <w:r>
          <w:rPr>
            <w:rFonts w:eastAsia="Times New Roman"/>
            <w:sz w:val="22"/>
          </w:rPr>
          <w:t>пунктом 11.4</w:t>
        </w:r>
      </w:hyperlink>
      <w:r>
        <w:rPr>
          <w:rFonts w:eastAsia="Times New Roman"/>
          <w:sz w:val="22"/>
        </w:rPr>
        <w:t xml:space="preserve"> настоящего Контракта изменения осуществляются при условии предоставления Исполнителем в соответствии с Законом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 и если при определении Исполнителя требование обеспечения исполнения Контракта установлено в соответствии со </w:t>
      </w:r>
      <w:hyperlink r:id="rId42">
        <w:r>
          <w:rPr>
            <w:rFonts w:eastAsia="Times New Roman"/>
            <w:sz w:val="22"/>
          </w:rPr>
          <w:t>статьей 96</w:t>
        </w:r>
      </w:hyperlink>
      <w:r>
        <w:rPr>
          <w:rFonts w:eastAsia="Times New Roman"/>
          <w:sz w:val="22"/>
        </w:rPr>
        <w:t xml:space="preserve"> Закона. При этом:</w:t>
      </w:r>
    </w:p>
    <w:p>
      <w:pPr>
        <w:pStyle w:val="ConsPlusNormal1"/>
        <w:ind w:firstLine="540"/>
        <w:jc w:val="both"/>
        <w:rPr>
          <w:rFonts w:eastAsia="Times New Roman"/>
          <w:sz w:val="22"/>
        </w:rPr>
      </w:pPr>
      <w:r>
        <w:rPr>
          <w:rFonts w:eastAsia="Times New Roman"/>
          <w:sz w:val="22"/>
        </w:rPr>
        <w:t xml:space="preserve">1) размер обеспечения может быть уменьшен в порядке и случаях, предусмотренных </w:t>
      </w:r>
      <w:hyperlink r:id="rId43">
        <w:r>
          <w:rPr>
            <w:rFonts w:eastAsia="Times New Roman"/>
            <w:sz w:val="22"/>
          </w:rPr>
          <w:t>частями 7</w:t>
        </w:r>
      </w:hyperlink>
      <w:r>
        <w:rPr>
          <w:rFonts w:eastAsia="Times New Roman"/>
          <w:sz w:val="22"/>
        </w:rPr>
        <w:t xml:space="preserve"> - </w:t>
      </w:r>
      <w:hyperlink r:id="rId44">
        <w:r>
          <w:rPr>
            <w:rFonts w:eastAsia="Times New Roman"/>
            <w:sz w:val="22"/>
          </w:rPr>
          <w:t>7.3 статьи 96</w:t>
        </w:r>
      </w:hyperlink>
      <w:r>
        <w:rPr>
          <w:rFonts w:eastAsia="Times New Roman"/>
          <w:sz w:val="22"/>
        </w:rPr>
        <w:t xml:space="preserve"> Закона;</w:t>
      </w:r>
    </w:p>
    <w:p>
      <w:pPr>
        <w:pStyle w:val="ConsPlusNormal1"/>
        <w:ind w:firstLine="540"/>
        <w:jc w:val="both"/>
        <w:rPr>
          <w:rFonts w:eastAsia="Times New Roman"/>
          <w:sz w:val="22"/>
        </w:rPr>
      </w:pPr>
      <w:r>
        <w:rPr>
          <w:rFonts w:eastAsia="Times New Roman"/>
          <w:sz w:val="22"/>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pPr>
        <w:pStyle w:val="ConsPlusNormal1"/>
        <w:ind w:firstLine="540"/>
        <w:jc w:val="both"/>
        <w:rPr>
          <w:rFonts w:eastAsia="Times New Roman"/>
          <w:sz w:val="22"/>
        </w:rPr>
      </w:pPr>
      <w:r>
        <w:rPr>
          <w:rFonts w:eastAsia="Times New Roman"/>
          <w:sz w:val="22"/>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pPr>
        <w:pStyle w:val="ConsPlusNormal1"/>
        <w:ind w:firstLine="540"/>
        <w:jc w:val="both"/>
        <w:rPr>
          <w:sz w:val="22"/>
        </w:rPr>
      </w:pPr>
      <w:r>
        <w:rPr>
          <w:rFonts w:eastAsia="Times New Roman"/>
          <w:sz w:val="22"/>
        </w:rPr>
        <w:t xml:space="preserve">4) если при увеличении в соответствии со </w:t>
      </w:r>
      <w:hyperlink r:id="rId45">
        <w:r>
          <w:rPr>
            <w:rFonts w:eastAsia="Times New Roman"/>
            <w:sz w:val="22"/>
          </w:rPr>
          <w:t>статьей 95</w:t>
        </w:r>
      </w:hyperlink>
      <w:r>
        <w:rPr>
          <w:rFonts w:eastAsia="Times New Roman"/>
          <w:sz w:val="22"/>
        </w:rPr>
        <w:t xml:space="preserve"> Закона цены Контракта обеспечение исполнения Контракта осуществляется путем внесения денежных средств,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pPr>
        <w:pStyle w:val="ConsPlusNormal1"/>
        <w:ind w:firstLine="540"/>
        <w:jc w:val="both"/>
        <w:rPr>
          <w:rFonts w:eastAsia="Times New Roman"/>
          <w:sz w:val="22"/>
        </w:rPr>
      </w:pPr>
      <w:r>
        <w:rPr>
          <w:rFonts w:eastAsia="Times New Roman"/>
          <w:sz w:val="22"/>
        </w:rPr>
        <w:t xml:space="preserve">11.6. В случае уменьшения в соответствии со </w:t>
      </w:r>
      <w:hyperlink r:id="rId46">
        <w:r>
          <w:rPr>
            <w:rFonts w:eastAsia="Times New Roman"/>
            <w:sz w:val="22"/>
          </w:rPr>
          <w:t>статьей 95</w:t>
        </w:r>
      </w:hyperlink>
      <w:r>
        <w:rPr>
          <w:rFonts w:eastAsia="Times New Roman"/>
          <w:sz w:val="22"/>
        </w:rPr>
        <w:t xml:space="preserve"> Закона цены Контракта Заказчик возвращает Исполнителю денежные средства в размере, пропорциональном размеру такого уменьшения цены Контракта.</w:t>
      </w:r>
    </w:p>
    <w:p>
      <w:pPr>
        <w:pStyle w:val="ConsPlusNormal1"/>
        <w:ind w:firstLine="540"/>
        <w:jc w:val="both"/>
        <w:rPr>
          <w:rFonts w:eastAsia="Times New Roman"/>
          <w:sz w:val="22"/>
        </w:rPr>
      </w:pPr>
      <w:r>
        <w:rPr>
          <w:rFonts w:eastAsia="Times New Roman"/>
          <w:sz w:val="22"/>
        </w:rPr>
        <w:t xml:space="preserve">11.7. В случае изменения срока исполнения Контракта в соответствии с </w:t>
      </w:r>
      <w:hyperlink r:id="rId47">
        <w:r>
          <w:rPr>
            <w:rFonts w:eastAsia="Times New Roman"/>
            <w:sz w:val="22"/>
          </w:rPr>
          <w:t>частью 27 статьи 34</w:t>
        </w:r>
      </w:hyperlink>
      <w:r>
        <w:rPr>
          <w:rFonts w:eastAsia="Times New Roman"/>
          <w:sz w:val="22"/>
        </w:rPr>
        <w:t xml:space="preserve"> Закона по соглашению сторон устанавливается новый срок возврата Заказчиком Исполнителю денежных средств, внесенных в качестве обеспечения исполнения Контракта.</w:t>
      </w:r>
    </w:p>
    <w:p>
      <w:pPr>
        <w:pStyle w:val="ConsPlusNormal1"/>
        <w:ind w:firstLine="540"/>
        <w:jc w:val="both"/>
        <w:rPr>
          <w:rFonts w:eastAsia="Times New Roman"/>
          <w:sz w:val="22"/>
        </w:rPr>
      </w:pPr>
      <w:r>
        <w:rPr>
          <w:rFonts w:eastAsia="Times New Roman"/>
          <w:sz w:val="22"/>
        </w:rPr>
        <w:t>11.9.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pPr>
        <w:pStyle w:val="ConsPlusNormal1"/>
        <w:ind w:firstLine="540"/>
        <w:jc w:val="both"/>
        <w:rPr>
          <w:rFonts w:eastAsia="Times New Roman"/>
          <w:sz w:val="22"/>
        </w:rPr>
      </w:pPr>
      <w:r>
        <w:rPr>
          <w:rFonts w:eastAsia="Times New Roman"/>
          <w:sz w:val="22"/>
        </w:rPr>
        <w:t>11.10.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pPr>
        <w:pStyle w:val="ConsPlusNormal1"/>
        <w:ind w:firstLine="540"/>
        <w:jc w:val="both"/>
        <w:rPr>
          <w:rFonts w:eastAsia="Times New Roman"/>
          <w:sz w:val="22"/>
        </w:rPr>
      </w:pPr>
      <w:r>
        <w:rPr>
          <w:rFonts w:eastAsia="Times New Roman"/>
          <w:sz w:val="22"/>
        </w:rPr>
        <w:t>11.11.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pPr>
        <w:pStyle w:val="ConsPlusNormal1"/>
        <w:ind w:firstLine="540"/>
        <w:jc w:val="both"/>
        <w:rPr>
          <w:rFonts w:eastAsia="Times New Roman"/>
          <w:sz w:val="22"/>
        </w:rPr>
      </w:pPr>
      <w:r>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pPr>
        <w:pStyle w:val="ConsPlusNormal1"/>
        <w:ind w:firstLine="540"/>
        <w:jc w:val="both"/>
        <w:rPr>
          <w:rFonts w:eastAsia="Times New Roman"/>
          <w:sz w:val="22"/>
        </w:rPr>
      </w:pPr>
      <w:r>
        <w:rPr>
          <w:rFonts w:eastAsia="Times New Roman"/>
          <w:sz w:val="22"/>
        </w:rPr>
        <w:t xml:space="preserve">11.12. Стороны вправе отказаться от исполнения настоящего Контракта в одностороннем порядке в соответствии с положениями </w:t>
      </w:r>
      <w:hyperlink r:id="rId48">
        <w:r>
          <w:rPr>
            <w:rFonts w:eastAsia="Times New Roman"/>
            <w:sz w:val="22"/>
          </w:rPr>
          <w:t>частей 8</w:t>
        </w:r>
      </w:hyperlink>
      <w:r>
        <w:rPr>
          <w:rFonts w:eastAsia="Times New Roman"/>
          <w:sz w:val="22"/>
        </w:rPr>
        <w:t xml:space="preserve"> - </w:t>
      </w:r>
      <w:hyperlink r:id="rId49">
        <w:r>
          <w:rPr>
            <w:rFonts w:eastAsia="Times New Roman"/>
            <w:sz w:val="22"/>
          </w:rPr>
          <w:t>11</w:t>
        </w:r>
      </w:hyperlink>
      <w:r>
        <w:rPr>
          <w:rFonts w:eastAsia="Times New Roman"/>
          <w:sz w:val="22"/>
        </w:rPr>
        <w:t xml:space="preserve">, </w:t>
      </w:r>
      <w:hyperlink r:id="rId50">
        <w:r>
          <w:rPr>
            <w:rFonts w:eastAsia="Times New Roman"/>
            <w:sz w:val="22"/>
          </w:rPr>
          <w:t>13</w:t>
        </w:r>
      </w:hyperlink>
      <w:r>
        <w:rPr>
          <w:rFonts w:eastAsia="Times New Roman"/>
          <w:sz w:val="22"/>
        </w:rPr>
        <w:t xml:space="preserve"> - </w:t>
      </w:r>
      <w:hyperlink r:id="rId51">
        <w:r>
          <w:rPr>
            <w:rFonts w:eastAsia="Times New Roman"/>
            <w:sz w:val="22"/>
          </w:rPr>
          <w:t>19</w:t>
        </w:r>
      </w:hyperlink>
      <w:r>
        <w:rPr>
          <w:rFonts w:eastAsia="Times New Roman"/>
          <w:sz w:val="22"/>
        </w:rPr>
        <w:t xml:space="preserve">, </w:t>
      </w:r>
      <w:hyperlink r:id="rId52">
        <w:r>
          <w:rPr>
            <w:rFonts w:eastAsia="Times New Roman"/>
            <w:sz w:val="22"/>
          </w:rPr>
          <w:t>21</w:t>
        </w:r>
      </w:hyperlink>
      <w:r>
        <w:rPr>
          <w:rFonts w:eastAsia="Times New Roman"/>
          <w:sz w:val="22"/>
        </w:rPr>
        <w:t xml:space="preserve"> - </w:t>
      </w:r>
      <w:hyperlink r:id="rId53">
        <w:r>
          <w:rPr>
            <w:rFonts w:eastAsia="Times New Roman"/>
            <w:sz w:val="22"/>
          </w:rPr>
          <w:t>23 статьи 95</w:t>
        </w:r>
      </w:hyperlink>
      <w:r>
        <w:rPr>
          <w:rFonts w:eastAsia="Times New Roman"/>
          <w:sz w:val="22"/>
        </w:rPr>
        <w:t xml:space="preserve"> Закона.</w:t>
      </w:r>
    </w:p>
    <w:p>
      <w:pPr>
        <w:pStyle w:val="Normal"/>
        <w:ind w:firstLine="540"/>
        <w:jc w:val="both"/>
        <w:rPr>
          <w:rFonts w:eastAsia="Times New Roman" w:cs="Times New Roman"/>
          <w:lang w:eastAsia="ru-RU"/>
        </w:rPr>
      </w:pPr>
      <w:r>
        <w:rPr>
          <w:rFonts w:eastAsia="Times New Roman" w:cs="Times New Roman"/>
        </w:rPr>
        <w:t xml:space="preserve">11.13. Заказчик вправе принять решение об одностороннем отказе от исполнения контракта по основаниям, предусмотренным Гражданским </w:t>
      </w:r>
      <w:hyperlink r:id="rId54">
        <w:r>
          <w:rPr>
            <w:rFonts w:eastAsia="Times New Roman" w:cs="Times New Roman"/>
          </w:rPr>
          <w:t>кодексом</w:t>
        </w:r>
      </w:hyperlink>
      <w:r>
        <w:rPr>
          <w:rFonts w:eastAsia="Times New Roman" w:cs="Times New Roman"/>
        </w:rPr>
        <w:t xml:space="preserve"> Российской Федерации для одностороннего отказа от исполнения отдельных видов обязательств</w:t>
      </w:r>
      <w:r>
        <w:rPr>
          <w:rFonts w:eastAsia="Times New Roman" w:cs="Times New Roman"/>
          <w:lang w:eastAsia="ru-RU"/>
        </w:rPr>
        <w:t xml:space="preserve">, а также в случаях, предусмотренных Контрактом: </w:t>
      </w:r>
    </w:p>
    <w:p>
      <w:pPr>
        <w:pStyle w:val="Normal"/>
        <w:ind w:firstLine="540"/>
        <w:jc w:val="both"/>
        <w:rPr>
          <w:rFonts w:eastAsia="Times New Roman" w:cs="Times New Roman"/>
          <w:lang w:eastAsia="ru-RU"/>
        </w:rPr>
      </w:pPr>
      <w:r>
        <w:rPr>
          <w:rFonts w:eastAsia="Times New Roman" w:cs="Times New Roman"/>
          <w:lang w:eastAsia="ru-RU"/>
        </w:rPr>
        <w:t xml:space="preserve">11.13.1. Если Исполнитель отказался от оказания услуг после заключения Контракта; </w:t>
      </w:r>
    </w:p>
    <w:p>
      <w:pPr>
        <w:pStyle w:val="Normal"/>
        <w:ind w:firstLine="540"/>
        <w:jc w:val="both"/>
        <w:rPr>
          <w:rFonts w:eastAsia="Times New Roman" w:cs="Times New Roman"/>
          <w:lang w:eastAsia="ru-RU"/>
        </w:rPr>
      </w:pPr>
      <w:r>
        <w:rPr>
          <w:rFonts w:eastAsia="Times New Roman" w:cs="Times New Roman"/>
          <w:lang w:eastAsia="ru-RU"/>
        </w:rPr>
        <w:t xml:space="preserve">11.13.2. Если Исполнитель не приступает к оказанию услуг в сроки, указанные в пункте 2.5 Контракта – в течение 1 (одного) дня с даты получения заявки от Заказчика; </w:t>
      </w:r>
    </w:p>
    <w:p>
      <w:pPr>
        <w:pStyle w:val="Normal"/>
        <w:ind w:firstLine="540"/>
        <w:jc w:val="both"/>
        <w:rPr>
          <w:rFonts w:eastAsia="Times New Roman" w:cs="Times New Roman"/>
          <w:lang w:eastAsia="ru-RU"/>
        </w:rPr>
      </w:pPr>
      <w:r>
        <w:rPr>
          <w:rFonts w:eastAsia="Times New Roman" w:cs="Times New Roman"/>
          <w:lang w:eastAsia="ru-RU"/>
        </w:rPr>
        <w:t xml:space="preserve">11.13.3. Если Исполнитель систематически нарушает сроки оказания услуг по организации питания; </w:t>
      </w:r>
    </w:p>
    <w:p>
      <w:pPr>
        <w:pStyle w:val="Normal"/>
        <w:ind w:firstLine="540"/>
        <w:jc w:val="both"/>
        <w:rPr>
          <w:rFonts w:eastAsia="Times New Roman" w:cs="Times New Roman"/>
          <w:lang w:eastAsia="ru-RU"/>
        </w:rPr>
      </w:pPr>
      <w:r>
        <w:rPr>
          <w:rFonts w:eastAsia="Times New Roman" w:cs="Times New Roman"/>
          <w:lang w:eastAsia="ru-RU"/>
        </w:rPr>
        <w:t xml:space="preserve">11.13.4. Если Исполнитель некачественно оказал предусмотренные Контрактом услуги (три и более замечаний); </w:t>
      </w:r>
    </w:p>
    <w:p>
      <w:pPr>
        <w:pStyle w:val="Normal"/>
        <w:ind w:firstLine="540"/>
        <w:jc w:val="both"/>
        <w:rPr>
          <w:rFonts w:eastAsia="Times New Roman" w:cs="Times New Roman"/>
          <w:lang w:eastAsia="ru-RU"/>
        </w:rPr>
      </w:pPr>
      <w:r>
        <w:rPr>
          <w:rFonts w:eastAsia="Times New Roman" w:cs="Times New Roman"/>
          <w:lang w:eastAsia="ru-RU"/>
        </w:rPr>
        <w:t xml:space="preserve">11.13.5. Если Исполнитель прекратил оказывать услуги по Контракту в сроки, указанные в пунктах 2.4 – 2.5 Контракта; </w:t>
      </w:r>
    </w:p>
    <w:p>
      <w:pPr>
        <w:pStyle w:val="Normal"/>
        <w:ind w:firstLine="540"/>
        <w:jc w:val="both"/>
        <w:rPr>
          <w:rFonts w:eastAsia="Times New Roman" w:cs="Times New Roman"/>
          <w:lang w:eastAsia="ru-RU"/>
        </w:rPr>
      </w:pPr>
      <w:r>
        <w:rPr>
          <w:rFonts w:eastAsia="Times New Roman" w:cs="Times New Roman"/>
          <w:lang w:eastAsia="ru-RU"/>
        </w:rPr>
        <w:t>11.13.6. Если Исполнителем оказаны услуги ненадлежащего качества в соответствии с заключением Заказчика, либо эксперта или экспертной организации.</w:t>
      </w:r>
    </w:p>
    <w:p>
      <w:pPr>
        <w:pStyle w:val="Normal"/>
        <w:ind w:firstLine="540"/>
        <w:jc w:val="both"/>
        <w:rPr>
          <w:rFonts w:eastAsia="Times New Roman" w:cs="Times New Roman"/>
          <w:lang w:eastAsia="ru-RU"/>
        </w:rPr>
      </w:pPr>
      <w:bookmarkStart w:id="26" w:name="P669"/>
      <w:bookmarkEnd w:id="26"/>
      <w:r>
        <w:rPr>
          <w:rFonts w:eastAsia="Times New Roman" w:cs="Times New Roman"/>
          <w:lang w:eastAsia="ru-RU"/>
        </w:rPr>
        <w:t xml:space="preserve">11.14.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r:id="rId55">
        <w:r>
          <w:rPr>
            <w:rFonts w:eastAsia="Times New Roman" w:cs="Times New Roman"/>
            <w:lang w:eastAsia="ru-RU"/>
          </w:rPr>
          <w:t>частью 8 статьи 95</w:t>
        </w:r>
      </w:hyperlink>
      <w:r>
        <w:rPr>
          <w:rFonts w:eastAsia="Times New Roman" w:cs="Times New Roman"/>
          <w:lang w:eastAsia="ru-RU"/>
        </w:rPr>
        <w:t xml:space="preserve"> Закона.</w:t>
      </w:r>
    </w:p>
    <w:p>
      <w:pPr>
        <w:pStyle w:val="Normal"/>
        <w:ind w:firstLine="540"/>
        <w:jc w:val="both"/>
        <w:rPr>
          <w:rFonts w:eastAsia="Times New Roman" w:cs="Times New Roman"/>
          <w:lang w:eastAsia="ru-RU"/>
        </w:rPr>
      </w:pPr>
      <w:r>
        <w:rPr>
          <w:rFonts w:eastAsia="Times New Roman" w:cs="Times New Roman"/>
          <w:lang w:eastAsia="ru-RU"/>
        </w:rPr>
        <w:t>11.15.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pPr>
        <w:pStyle w:val="ConsPlusNormal1"/>
        <w:ind w:firstLine="539"/>
        <w:jc w:val="both"/>
        <w:rPr>
          <w:rFonts w:eastAsia="Times New Roman"/>
          <w:sz w:val="22"/>
        </w:rPr>
      </w:pPr>
      <w:r>
        <w:rPr>
          <w:rFonts w:eastAsia="Times New Roman"/>
          <w:sz w:val="22"/>
        </w:rPr>
        <w:t>11.16. В случае принятия Заказчиком решения об одностороннем отказе от исполнения Контракта:</w:t>
      </w:r>
    </w:p>
    <w:p>
      <w:pPr>
        <w:pStyle w:val="ConsPlusNormal1"/>
        <w:ind w:firstLine="539"/>
        <w:jc w:val="both"/>
        <w:rPr>
          <w:rFonts w:eastAsia="Times New Roman"/>
          <w:sz w:val="22"/>
        </w:rPr>
      </w:pPr>
      <w:r>
        <w:rPr>
          <w:rFonts w:eastAsia="Times New Roman"/>
          <w:sz w:val="22"/>
        </w:rPr>
        <w:t xml:space="preserve">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предусмотренных </w:t>
      </w:r>
      <w:hyperlink r:id="rId56">
        <w:r>
          <w:rPr>
            <w:rFonts w:eastAsia="Times New Roman"/>
            <w:sz w:val="22"/>
          </w:rPr>
          <w:t>частью 5 статьи 103</w:t>
        </w:r>
      </w:hyperlink>
      <w:r>
        <w:rPr>
          <w:rFonts w:eastAsia="Times New Roman"/>
          <w:sz w:val="22"/>
        </w:rPr>
        <w:t xml:space="preserve"> Закона, такое решение не размещается на официальном сайте;</w:t>
      </w:r>
    </w:p>
    <w:p>
      <w:pPr>
        <w:pStyle w:val="ConsPlusNormal1"/>
        <w:ind w:firstLine="539"/>
        <w:jc w:val="both"/>
        <w:rPr>
          <w:rFonts w:eastAsia="Times New Roman"/>
          <w:sz w:val="22"/>
        </w:rPr>
      </w:pPr>
      <w:r>
        <w:rPr>
          <w:rFonts w:eastAsia="Times New Roman"/>
          <w:sz w:val="22"/>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r:id="rId57">
        <w:r>
          <w:rPr>
            <w:rFonts w:eastAsia="Times New Roman"/>
            <w:sz w:val="22"/>
          </w:rPr>
          <w:t>пунктом 1 части 12.1 статьи 95</w:t>
        </w:r>
      </w:hyperlink>
      <w:r>
        <w:rPr>
          <w:rFonts w:eastAsia="Times New Roman"/>
          <w:sz w:val="22"/>
        </w:rPr>
        <w:t xml:space="preserve"> Закона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Исполнитель;</w:t>
      </w:r>
    </w:p>
    <w:p>
      <w:pPr>
        <w:pStyle w:val="ConsPlusNormal1"/>
        <w:ind w:firstLine="539"/>
        <w:jc w:val="both"/>
        <w:rPr>
          <w:rFonts w:eastAsia="Times New Roman"/>
          <w:sz w:val="22"/>
        </w:rPr>
      </w:pPr>
      <w:r>
        <w:rPr>
          <w:rFonts w:eastAsia="Times New Roman"/>
          <w:sz w:val="22"/>
        </w:rPr>
        <w:t xml:space="preserve">3) поступление решения об одностороннем отказе от исполнения Контракта в соответствии с </w:t>
      </w:r>
      <w:hyperlink r:id="rId58">
        <w:r>
          <w:rPr>
            <w:rFonts w:eastAsia="Times New Roman"/>
            <w:sz w:val="22"/>
          </w:rPr>
          <w:t>пунктом 2 части 12.1 статьи 95</w:t>
        </w:r>
      </w:hyperlink>
      <w:r>
        <w:rPr>
          <w:rFonts w:eastAsia="Times New Roman"/>
          <w:sz w:val="22"/>
        </w:rPr>
        <w:t xml:space="preserve"> Закона считается надлежащим уведомлением Исполнителя об одностороннем отказе от исполнения Контракта.</w:t>
      </w:r>
    </w:p>
    <w:p>
      <w:pPr>
        <w:pStyle w:val="ConsPlusNormal1"/>
        <w:ind w:firstLine="539"/>
        <w:jc w:val="both"/>
        <w:rPr>
          <w:rFonts w:eastAsia="Times New Roman"/>
          <w:sz w:val="22"/>
        </w:rPr>
      </w:pPr>
      <w:r>
        <w:rPr>
          <w:rFonts w:eastAsia="Times New Roman"/>
          <w:sz w:val="22"/>
        </w:rPr>
        <w:t>11.17.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pPr>
        <w:pStyle w:val="ConsPlusNormal1"/>
        <w:ind w:firstLine="539"/>
        <w:jc w:val="both"/>
        <w:rPr>
          <w:rFonts w:eastAsia="Times New Roman"/>
          <w:sz w:val="22"/>
        </w:rPr>
      </w:pPr>
      <w:r>
        <w:rPr>
          <w:rFonts w:eastAsia="Times New Roman"/>
          <w:sz w:val="22"/>
        </w:rPr>
        <w:t xml:space="preserve">11.18.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669">
        <w:r>
          <w:rPr>
            <w:rFonts w:eastAsia="Times New Roman"/>
            <w:sz w:val="22"/>
          </w:rPr>
          <w:t>пунктом 11.14</w:t>
        </w:r>
      </w:hyperlink>
      <w:r>
        <w:rPr>
          <w:rFonts w:eastAsia="Times New Roman"/>
          <w:sz w:val="22"/>
        </w:rPr>
        <w:t xml:space="preserve"> настоящего Контракта.</w:t>
      </w:r>
    </w:p>
    <w:p>
      <w:pPr>
        <w:pStyle w:val="ConsPlusNormal1"/>
        <w:ind w:firstLine="539"/>
        <w:jc w:val="both"/>
        <w:rPr>
          <w:rFonts w:eastAsia="Times New Roman"/>
          <w:sz w:val="22"/>
        </w:rPr>
      </w:pPr>
      <w:r>
        <w:rPr>
          <w:rFonts w:eastAsia="Times New Roman"/>
          <w:sz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pStyle w:val="ConsPlusNormal1"/>
        <w:ind w:firstLine="539"/>
        <w:jc w:val="both"/>
        <w:rPr>
          <w:rFonts w:eastAsia="Times New Roman"/>
          <w:sz w:val="22"/>
        </w:rPr>
      </w:pPr>
      <w:r>
        <w:rPr>
          <w:rFonts w:eastAsia="Times New Roman"/>
          <w:sz w:val="22"/>
        </w:rPr>
        <w:t xml:space="preserve">В случае отмены Заказчиком в соответствии с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59">
        <w:r>
          <w:rPr>
            <w:rFonts w:eastAsia="Times New Roman"/>
            <w:sz w:val="22"/>
          </w:rPr>
          <w:t>частью 12.1 статьи 95</w:t>
        </w:r>
      </w:hyperlink>
      <w:r>
        <w:rPr>
          <w:rFonts w:eastAsia="Times New Roman"/>
          <w:sz w:val="22"/>
        </w:rPr>
        <w:t xml:space="preserve"> Закона,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 В случаях, предусмотренных </w:t>
      </w:r>
      <w:hyperlink r:id="rId60">
        <w:r>
          <w:rPr>
            <w:rFonts w:eastAsia="Times New Roman"/>
            <w:sz w:val="22"/>
          </w:rPr>
          <w:t>частью 5 статьи 103</w:t>
        </w:r>
      </w:hyperlink>
      <w:r>
        <w:rPr>
          <w:rFonts w:eastAsia="Times New Roman"/>
          <w:sz w:val="22"/>
        </w:rPr>
        <w:t xml:space="preserve"> Закона, такое извещение не размещается на официальном сайте.</w:t>
      </w:r>
    </w:p>
    <w:p>
      <w:pPr>
        <w:pStyle w:val="ConsPlusNormal1"/>
        <w:ind w:firstLine="539"/>
        <w:jc w:val="both"/>
        <w:rPr>
          <w:rFonts w:eastAsia="Times New Roman"/>
          <w:sz w:val="22"/>
        </w:rPr>
      </w:pPr>
      <w:r>
        <w:rPr>
          <w:rFonts w:eastAsia="Times New Roman"/>
          <w:sz w:val="22"/>
        </w:rPr>
        <w:t xml:space="preserve">11.19. Исполнитель вправе принять решение об одностороннем отказе от исполнения контракта по основаниям, предусмотренным Гражданским </w:t>
      </w:r>
      <w:hyperlink r:id="rId61">
        <w:r>
          <w:rPr>
            <w:rFonts w:eastAsia="Times New Roman"/>
            <w:sz w:val="22"/>
          </w:rPr>
          <w:t>кодексом</w:t>
        </w:r>
      </w:hyperlink>
      <w:r>
        <w:rPr>
          <w:rFonts w:eastAsia="Times New Roman"/>
          <w:sz w:val="22"/>
        </w:rPr>
        <w:t xml:space="preserve"> Российской Федерации для одностороннего отказа от исполнения отдельных видов обязательств.</w:t>
      </w:r>
    </w:p>
    <w:p>
      <w:pPr>
        <w:pStyle w:val="ConsPlusNormal1"/>
        <w:ind w:firstLine="539"/>
        <w:jc w:val="both"/>
        <w:rPr>
          <w:rFonts w:eastAsia="Times New Roman"/>
          <w:sz w:val="22"/>
        </w:rPr>
      </w:pPr>
      <w:r>
        <w:rPr>
          <w:rFonts w:eastAsia="Times New Roman"/>
          <w:sz w:val="22"/>
        </w:rPr>
        <w:t xml:space="preserve">11.20. Решение об одностороннем отказе от исполнения настоящего Контракта направляется Исполнителем Заказчику в порядке, установленном </w:t>
      </w:r>
      <w:hyperlink r:id="rId62">
        <w:r>
          <w:rPr>
            <w:rFonts w:eastAsia="Times New Roman"/>
            <w:sz w:val="22"/>
          </w:rPr>
          <w:t>частью 20.1 статьи 95</w:t>
        </w:r>
      </w:hyperlink>
      <w:r>
        <w:rPr>
          <w:rFonts w:eastAsia="Times New Roman"/>
          <w:sz w:val="22"/>
        </w:rPr>
        <w:t xml:space="preserve"> Закона.</w:t>
      </w:r>
    </w:p>
    <w:p>
      <w:pPr>
        <w:pStyle w:val="ConsPlusNormal1"/>
        <w:ind w:firstLine="539"/>
        <w:jc w:val="both"/>
        <w:rPr>
          <w:rFonts w:eastAsia="Times New Roman"/>
          <w:sz w:val="22"/>
        </w:rPr>
      </w:pPr>
      <w:r>
        <w:rPr>
          <w:rFonts w:eastAsia="Times New Roman"/>
          <w:sz w:val="22"/>
        </w:rPr>
        <w:t>11.21.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pPr>
        <w:pStyle w:val="ConsPlusNormal1"/>
        <w:ind w:firstLine="539"/>
        <w:jc w:val="both"/>
        <w:rPr>
          <w:rFonts w:eastAsia="Times New Roman"/>
          <w:sz w:val="22"/>
        </w:rPr>
      </w:pPr>
      <w:r>
        <w:rPr>
          <w:rFonts w:eastAsia="Times New Roman"/>
          <w:sz w:val="22"/>
        </w:rPr>
        <w:t>11.22.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pStyle w:val="ConsPlusNormal1"/>
        <w:ind w:firstLine="539"/>
        <w:jc w:val="both"/>
        <w:rPr>
          <w:rFonts w:eastAsia="Times New Roman"/>
          <w:sz w:val="22"/>
        </w:rPr>
      </w:pPr>
      <w:r>
        <w:rPr>
          <w:rFonts w:eastAsia="Times New Roman"/>
          <w:sz w:val="22"/>
        </w:rPr>
        <w:t xml:space="preserve">В случае отмены Исполнителем в соответствии с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63">
        <w:r>
          <w:rPr>
            <w:rFonts w:eastAsia="Times New Roman"/>
            <w:sz w:val="22"/>
          </w:rPr>
          <w:t>частью 20.1 статьи 95</w:t>
        </w:r>
      </w:hyperlink>
      <w:r>
        <w:rPr>
          <w:rFonts w:eastAsia="Times New Roman"/>
          <w:sz w:val="22"/>
        </w:rPr>
        <w:t xml:space="preserve"> Закона, Исполнитель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извещение в единой информационной системе. В случаях, предусмотренных </w:t>
      </w:r>
      <w:hyperlink r:id="rId64">
        <w:r>
          <w:rPr>
            <w:rFonts w:eastAsia="Times New Roman"/>
            <w:sz w:val="22"/>
          </w:rPr>
          <w:t>частью 5 статьи 103</w:t>
        </w:r>
      </w:hyperlink>
      <w:r>
        <w:rPr>
          <w:rFonts w:eastAsia="Times New Roman"/>
          <w:sz w:val="22"/>
        </w:rPr>
        <w:t xml:space="preserve"> Закона, такое извещение не размещается на официальном сайте.</w:t>
      </w:r>
    </w:p>
    <w:p>
      <w:pPr>
        <w:pStyle w:val="ConsPlusNormal1"/>
        <w:ind w:firstLine="539"/>
        <w:jc w:val="both"/>
        <w:rPr>
          <w:rFonts w:eastAsia="Times New Roman"/>
          <w:sz w:val="22"/>
        </w:rPr>
      </w:pPr>
      <w:r>
        <w:rPr>
          <w:rFonts w:eastAsia="Times New Roman"/>
          <w:sz w:val="22"/>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65">
        <w:r>
          <w:rPr>
            <w:rFonts w:eastAsia="Times New Roman"/>
            <w:sz w:val="22"/>
          </w:rPr>
          <w:t>пунктом 1 части 10 статьи 104</w:t>
        </w:r>
      </w:hyperlink>
      <w:r>
        <w:rPr>
          <w:rFonts w:eastAsia="Times New Roman"/>
          <w:sz w:val="22"/>
        </w:rPr>
        <w:t xml:space="preserve"> Закона, обращение о включении информации об Исполнителе в реестр недобросовестных поставщиков (подрядчиков, исполнителей).</w:t>
      </w:r>
    </w:p>
    <w:p>
      <w:pPr>
        <w:pStyle w:val="ConsPlusNormal1"/>
        <w:numPr>
          <w:ilvl w:val="0"/>
          <w:numId w:val="0"/>
        </w:numPr>
        <w:jc w:val="center"/>
        <w:outlineLvl w:val="1"/>
        <w:rPr>
          <w:sz w:val="22"/>
        </w:rPr>
      </w:pPr>
      <w:r>
        <w:rPr>
          <w:rFonts w:eastAsia="Times New Roman"/>
          <w:b/>
          <w:bCs/>
          <w:sz w:val="22"/>
        </w:rPr>
        <w:t>12. Банковское и казначейское сопровождение Контракта</w:t>
      </w:r>
    </w:p>
    <w:p>
      <w:pPr>
        <w:pStyle w:val="ConsPlusNormal1"/>
        <w:ind w:firstLine="540"/>
        <w:jc w:val="both"/>
        <w:rPr>
          <w:rFonts w:eastAsia="Times New Roman"/>
          <w:sz w:val="22"/>
        </w:rPr>
      </w:pPr>
      <w:r>
        <w:rPr>
          <w:rFonts w:eastAsia="Times New Roman"/>
          <w:sz w:val="22"/>
        </w:rPr>
        <w:t>12.1. Банковское и казначейское сопровождение Контракта не предусмотрено.</w:t>
      </w:r>
    </w:p>
    <w:p>
      <w:pPr>
        <w:pStyle w:val="ConsPlusNormal1"/>
        <w:numPr>
          <w:ilvl w:val="0"/>
          <w:numId w:val="0"/>
        </w:numPr>
        <w:jc w:val="center"/>
        <w:outlineLvl w:val="1"/>
        <w:rPr>
          <w:sz w:val="22"/>
        </w:rPr>
      </w:pPr>
      <w:r>
        <w:rPr>
          <w:rFonts w:eastAsia="Times New Roman"/>
          <w:b/>
          <w:bCs/>
          <w:sz w:val="22"/>
        </w:rPr>
        <w:t>13. Прочие положения</w:t>
      </w:r>
    </w:p>
    <w:p>
      <w:pPr>
        <w:pStyle w:val="ConsPlusNormal1"/>
        <w:ind w:firstLine="540"/>
        <w:jc w:val="both"/>
        <w:rPr>
          <w:rFonts w:eastAsia="Times New Roman"/>
          <w:sz w:val="22"/>
        </w:rPr>
      </w:pPr>
      <w:r>
        <w:rPr>
          <w:rFonts w:eastAsia="Times New Roman"/>
          <w:sz w:val="22"/>
        </w:rPr>
        <w:t>13.1. Во всем, что не оговорено в настоящем Контракте, Стороны руководствуются действующим законодательством Российской Федерации.</w:t>
      </w:r>
    </w:p>
    <w:p>
      <w:pPr>
        <w:pStyle w:val="ConsPlusNormal1"/>
        <w:ind w:firstLine="540"/>
        <w:jc w:val="both"/>
        <w:rPr>
          <w:rFonts w:eastAsia="Times New Roman"/>
          <w:sz w:val="22"/>
        </w:rPr>
      </w:pPr>
      <w:r>
        <w:rPr>
          <w:rFonts w:eastAsia="Times New Roman"/>
          <w:sz w:val="22"/>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pPr>
        <w:pStyle w:val="ConsPlusNormal1"/>
        <w:ind w:firstLine="540"/>
        <w:jc w:val="both"/>
        <w:rPr>
          <w:rFonts w:eastAsia="Times New Roman"/>
          <w:sz w:val="22"/>
        </w:rPr>
      </w:pPr>
      <w:r>
        <w:rPr>
          <w:rFonts w:eastAsia="Times New Roman"/>
          <w:sz w:val="22"/>
        </w:rPr>
        <w:t xml:space="preserve">13.3. Все сообщения, требования, замечания или уведомления Сторон по Контракту, за исключением случаев, предусмотренных </w:t>
      </w:r>
      <w:hyperlink w:anchor="P718">
        <w:r>
          <w:rPr>
            <w:rFonts w:eastAsia="Times New Roman"/>
            <w:sz w:val="22"/>
          </w:rPr>
          <w:t>пунктом 13.3.1</w:t>
        </w:r>
      </w:hyperlink>
      <w:r>
        <w:rPr>
          <w:rFonts w:eastAsia="Times New Roman"/>
          <w:sz w:val="22"/>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46">
        <w:r>
          <w:rPr>
            <w:rFonts w:eastAsia="Times New Roman"/>
            <w:sz w:val="22"/>
          </w:rPr>
          <w:t>разделе 16</w:t>
        </w:r>
      </w:hyperlink>
      <w:r>
        <w:rPr>
          <w:rFonts w:eastAsia="Times New Roman"/>
          <w:sz w:val="22"/>
        </w:rPr>
        <w:t xml:space="preserve"> Контракта, либо с использованием электронной почты на электронные адреса, указанные в </w:t>
      </w:r>
      <w:hyperlink w:anchor="P746">
        <w:r>
          <w:rPr>
            <w:rFonts w:eastAsia="Times New Roman"/>
            <w:sz w:val="22"/>
          </w:rPr>
          <w:t>разделе 16</w:t>
        </w:r>
      </w:hyperlink>
      <w:r>
        <w:rPr>
          <w:rFonts w:eastAsia="Times New Roman"/>
          <w:sz w:val="22"/>
        </w:rPr>
        <w:t xml:space="preserve"> Контракта, либо с использованием факсимильной связи.</w:t>
      </w:r>
    </w:p>
    <w:p>
      <w:pPr>
        <w:pStyle w:val="ConsPlusNormal1"/>
        <w:ind w:firstLine="540"/>
        <w:jc w:val="both"/>
        <w:rPr>
          <w:rFonts w:eastAsia="Times New Roman"/>
          <w:sz w:val="22"/>
        </w:rPr>
      </w:pPr>
      <w:r>
        <w:rPr>
          <w:rFonts w:eastAsia="Times New Roman"/>
          <w:sz w:val="22"/>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46">
        <w:r>
          <w:rPr>
            <w:rFonts w:eastAsia="Times New Roman"/>
            <w:sz w:val="22"/>
          </w:rPr>
          <w:t>разделе 16</w:t>
        </w:r>
      </w:hyperlink>
      <w:r>
        <w:rPr>
          <w:rFonts w:eastAsia="Times New Roman"/>
          <w:sz w:val="22"/>
        </w:rPr>
        <w:t xml:space="preserve"> Контракта, считается надлежащим уведомлением Сторон.</w:t>
      </w:r>
    </w:p>
    <w:p>
      <w:pPr>
        <w:pStyle w:val="ConsPlusNormal1"/>
        <w:ind w:firstLine="540"/>
        <w:jc w:val="both"/>
        <w:rPr>
          <w:rFonts w:eastAsia="Times New Roman"/>
          <w:sz w:val="22"/>
        </w:rPr>
      </w:pPr>
      <w:bookmarkStart w:id="27" w:name="P718"/>
      <w:bookmarkEnd w:id="27"/>
      <w:r>
        <w:rPr>
          <w:rFonts w:eastAsia="Times New Roman"/>
          <w:sz w:val="22"/>
        </w:rPr>
        <w:t>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pPr>
        <w:pStyle w:val="ConsPlusNormal1"/>
        <w:ind w:firstLine="540"/>
        <w:jc w:val="both"/>
        <w:rPr>
          <w:rFonts w:eastAsia="Times New Roman"/>
          <w:sz w:val="22"/>
        </w:rPr>
      </w:pPr>
      <w:r>
        <w:rPr>
          <w:rFonts w:eastAsia="Times New Roman"/>
          <w:sz w:val="22"/>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pPr>
        <w:pStyle w:val="ConsPlusNormal1"/>
        <w:ind w:firstLine="539"/>
        <w:jc w:val="both"/>
        <w:rPr>
          <w:rFonts w:eastAsia="Times New Roman"/>
          <w:sz w:val="22"/>
        </w:rPr>
      </w:pPr>
      <w:r>
        <w:rPr>
          <w:rFonts w:eastAsia="Times New Roman"/>
          <w:sz w:val="22"/>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pPr>
        <w:pStyle w:val="ConsPlusNormal1"/>
        <w:ind w:firstLine="539"/>
        <w:jc w:val="both"/>
        <w:rPr>
          <w:rFonts w:eastAsia="Times New Roman"/>
          <w:sz w:val="22"/>
        </w:rPr>
      </w:pPr>
      <w:r>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pPr>
        <w:pStyle w:val="ConsPlusNormal1"/>
        <w:ind w:firstLine="539"/>
        <w:jc w:val="both"/>
        <w:rPr>
          <w:rFonts w:eastAsia="Times New Roman"/>
          <w:sz w:val="22"/>
        </w:rPr>
      </w:pPr>
      <w:r>
        <w:rPr>
          <w:rFonts w:eastAsia="Times New Roman"/>
          <w:sz w:val="22"/>
        </w:rPr>
        <w:t>13.5. В случае перемены Заказчика права и обязанности Заказчика, предусмотренные Контрактом, переходят к новому Заказчику.</w:t>
      </w:r>
    </w:p>
    <w:p>
      <w:pPr>
        <w:pStyle w:val="ConsPlusNormal1"/>
        <w:ind w:firstLine="539"/>
        <w:jc w:val="both"/>
        <w:rPr>
          <w:rFonts w:eastAsia="Times New Roman"/>
          <w:sz w:val="22"/>
        </w:rPr>
      </w:pPr>
      <w:r>
        <w:rPr>
          <w:rFonts w:eastAsia="Times New Roman"/>
          <w:sz w:val="22"/>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pPr>
        <w:pStyle w:val="ConsPlusNormal1"/>
        <w:ind w:firstLine="539"/>
        <w:jc w:val="both"/>
        <w:rPr>
          <w:sz w:val="22"/>
        </w:rPr>
      </w:pPr>
      <w:r>
        <w:rPr>
          <w:rFonts w:eastAsia="Times New Roman"/>
          <w:sz w:val="22"/>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r>
        <w:rPr>
          <w:sz w:val="22"/>
        </w:rPr>
        <w:t>.</w:t>
      </w:r>
    </w:p>
    <w:p>
      <w:pPr>
        <w:pStyle w:val="ConsPlusNormal1"/>
        <w:ind w:firstLine="539"/>
        <w:jc w:val="both"/>
        <w:rPr>
          <w:sz w:val="22"/>
        </w:rPr>
      </w:pPr>
      <w:r>
        <w:rPr>
          <w:rFonts w:eastAsia="Times New Roman"/>
          <w:sz w:val="22"/>
        </w:rPr>
        <w:t>13.8. Должностное лицо Заказчика, ответственное за исполнение настоящего Контракта</w:t>
      </w:r>
      <w:r>
        <w:rPr>
          <w:sz w:val="22"/>
        </w:rPr>
        <w:t xml:space="preserve"> директор Григорян И.Г.  </w:t>
      </w:r>
    </w:p>
    <w:p>
      <w:pPr>
        <w:pStyle w:val="ConsPlusNormal1"/>
        <w:numPr>
          <w:ilvl w:val="0"/>
          <w:numId w:val="0"/>
        </w:numPr>
        <w:jc w:val="center"/>
        <w:outlineLvl w:val="1"/>
        <w:rPr>
          <w:sz w:val="22"/>
        </w:rPr>
      </w:pPr>
      <w:r>
        <w:rPr>
          <w:rFonts w:eastAsia="Times New Roman"/>
          <w:b/>
          <w:bCs/>
          <w:sz w:val="22"/>
        </w:rPr>
        <w:t>14. Антикоррупционная оговорка</w:t>
      </w:r>
    </w:p>
    <w:p>
      <w:pPr>
        <w:pStyle w:val="ConsPlusNormal1"/>
        <w:ind w:firstLine="539"/>
        <w:jc w:val="both"/>
        <w:rPr>
          <w:rFonts w:eastAsia="Times New Roman"/>
          <w:sz w:val="22"/>
        </w:rPr>
      </w:pPr>
      <w:r>
        <w:rPr>
          <w:rFonts w:eastAsia="Times New Roman"/>
          <w:sz w:val="22"/>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pPr>
        <w:pStyle w:val="ConsPlusNormal1"/>
        <w:ind w:firstLine="539"/>
        <w:jc w:val="both"/>
        <w:rPr>
          <w:rFonts w:eastAsia="Times New Roman"/>
          <w:sz w:val="22"/>
        </w:rPr>
      </w:pPr>
      <w:r>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pPr>
        <w:pStyle w:val="ConsPlusNormal1"/>
        <w:ind w:firstLine="539"/>
        <w:jc w:val="both"/>
        <w:rPr>
          <w:rFonts w:eastAsia="Times New Roman"/>
          <w:sz w:val="22"/>
        </w:rPr>
      </w:pPr>
      <w:r>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pStyle w:val="ConsPlusNormal1"/>
        <w:ind w:firstLine="539"/>
        <w:jc w:val="both"/>
        <w:rPr>
          <w:rFonts w:eastAsia="Times New Roman"/>
          <w:sz w:val="22"/>
        </w:rPr>
      </w:pPr>
      <w:r>
        <w:rPr>
          <w:rFonts w:eastAsia="Times New Roman"/>
          <w:sz w:val="22"/>
        </w:rPr>
        <w:t>не совершать иных действий, нарушающих антикоррупционное законодательство Российской Федерации.</w:t>
      </w:r>
    </w:p>
    <w:p>
      <w:pPr>
        <w:pStyle w:val="ConsPlusNormal1"/>
        <w:numPr>
          <w:ilvl w:val="0"/>
          <w:numId w:val="0"/>
        </w:numPr>
        <w:jc w:val="center"/>
        <w:outlineLvl w:val="1"/>
        <w:rPr>
          <w:sz w:val="22"/>
        </w:rPr>
      </w:pPr>
      <w:r>
        <w:rPr>
          <w:rFonts w:eastAsia="Times New Roman"/>
          <w:b/>
          <w:bCs/>
          <w:sz w:val="22"/>
        </w:rPr>
        <w:t>15. Перечень приложений</w:t>
      </w:r>
    </w:p>
    <w:p>
      <w:pPr>
        <w:pStyle w:val="ConsPlusNormal1"/>
        <w:ind w:firstLine="539"/>
        <w:jc w:val="both"/>
        <w:rPr>
          <w:rFonts w:eastAsia="Times New Roman"/>
          <w:sz w:val="22"/>
        </w:rPr>
      </w:pPr>
      <w:r>
        <w:rPr>
          <w:rFonts w:eastAsia="Times New Roman"/>
          <w:sz w:val="22"/>
        </w:rPr>
        <w:t>15.1. К настоящему Контракту прилагаются и являются его неотъемлемой частью:</w:t>
      </w:r>
    </w:p>
    <w:p>
      <w:pPr>
        <w:pStyle w:val="ConsPlusNormal1"/>
        <w:ind w:firstLine="539"/>
        <w:jc w:val="both"/>
        <w:rPr>
          <w:rFonts w:eastAsia="Times New Roman"/>
          <w:sz w:val="22"/>
        </w:rPr>
      </w:pPr>
      <w:r>
        <w:rPr>
          <w:rFonts w:eastAsia="Times New Roman"/>
          <w:sz w:val="22"/>
        </w:rPr>
        <w:t xml:space="preserve">Приложение №1 - </w:t>
      </w:r>
      <w:hyperlink w:anchor="P794">
        <w:r>
          <w:rPr>
            <w:rFonts w:eastAsia="Times New Roman"/>
            <w:sz w:val="22"/>
          </w:rPr>
          <w:t>Описание</w:t>
        </w:r>
      </w:hyperlink>
      <w:r>
        <w:rPr>
          <w:rFonts w:eastAsia="Times New Roman"/>
          <w:sz w:val="22"/>
        </w:rPr>
        <w:t xml:space="preserve"> объекта закупки;</w:t>
      </w:r>
    </w:p>
    <w:p>
      <w:pPr>
        <w:pStyle w:val="ConsPlusNormal1"/>
        <w:ind w:firstLine="539"/>
        <w:jc w:val="both"/>
        <w:rPr>
          <w:rFonts w:eastAsia="Times New Roman"/>
          <w:sz w:val="22"/>
        </w:rPr>
      </w:pPr>
      <w:r>
        <w:rPr>
          <w:rFonts w:eastAsia="Times New Roman"/>
          <w:sz w:val="22"/>
        </w:rPr>
        <w:t xml:space="preserve">Приложение №2 - </w:t>
      </w:r>
      <w:hyperlink w:anchor="P817">
        <w:r>
          <w:rPr>
            <w:rFonts w:eastAsia="Times New Roman"/>
            <w:sz w:val="22"/>
          </w:rPr>
          <w:t>Расчет</w:t>
        </w:r>
      </w:hyperlink>
      <w:r>
        <w:rPr>
          <w:rFonts w:eastAsia="Times New Roman"/>
          <w:sz w:val="22"/>
        </w:rPr>
        <w:t xml:space="preserve"> цены оказываемых услуг;</w:t>
      </w:r>
    </w:p>
    <w:p>
      <w:pPr>
        <w:pStyle w:val="ConsPlusNormal1"/>
        <w:ind w:firstLine="539"/>
        <w:jc w:val="both"/>
        <w:rPr>
          <w:rFonts w:eastAsia="Times New Roman"/>
          <w:sz w:val="22"/>
        </w:rPr>
      </w:pPr>
      <w:r>
        <w:rPr>
          <w:rFonts w:eastAsia="Times New Roman"/>
          <w:sz w:val="22"/>
        </w:rPr>
        <w:t xml:space="preserve">Приложение №3 - </w:t>
      </w:r>
      <w:r>
        <w:rPr>
          <w:sz w:val="22"/>
        </w:rPr>
        <w:t xml:space="preserve">Меню рационов питания </w:t>
      </w:r>
    </w:p>
    <w:p>
      <w:pPr>
        <w:pStyle w:val="ConsPlusNormal1"/>
        <w:rPr>
          <w:sz w:val="22"/>
        </w:rPr>
      </w:pPr>
      <w:r>
        <w:rPr>
          <w:sz w:val="22"/>
        </w:rPr>
      </w:r>
    </w:p>
    <w:p>
      <w:pPr>
        <w:pStyle w:val="ConsPlusNormal1"/>
        <w:numPr>
          <w:ilvl w:val="0"/>
          <w:numId w:val="0"/>
        </w:numPr>
        <w:jc w:val="center"/>
        <w:outlineLvl w:val="1"/>
        <w:rPr>
          <w:sz w:val="22"/>
        </w:rPr>
      </w:pPr>
      <w:bookmarkStart w:id="28" w:name="P746"/>
      <w:bookmarkEnd w:id="28"/>
      <w:r>
        <w:rPr>
          <w:b/>
          <w:sz w:val="22"/>
        </w:rPr>
        <w:t>16. Реквизиты и подписи Сторон</w:t>
      </w:r>
    </w:p>
    <w:tbl>
      <w:tblPr>
        <w:tblW w:w="9071" w:type="dxa"/>
        <w:jc w:val="left"/>
        <w:tblInd w:w="0" w:type="dxa"/>
        <w:tblLayout w:type="fixed"/>
        <w:tblCellMar>
          <w:top w:w="102" w:type="dxa"/>
          <w:left w:w="62" w:type="dxa"/>
          <w:bottom w:w="102" w:type="dxa"/>
          <w:right w:w="62" w:type="dxa"/>
        </w:tblCellMar>
        <w:tblLook w:firstRow="1" w:noVBand="1" w:lastRow="0" w:firstColumn="1" w:lastColumn="0" w:noHBand="0" w:val="04a0"/>
      </w:tblPr>
      <w:tblGrid>
        <w:gridCol w:w="4315"/>
        <w:gridCol w:w="424"/>
        <w:gridCol w:w="4332"/>
      </w:tblGrid>
      <w:tr>
        <w:trPr/>
        <w:tc>
          <w:tcPr>
            <w:tcW w:w="4315" w:type="dxa"/>
            <w:tcBorders/>
          </w:tcPr>
          <w:p>
            <w:pPr>
              <w:pStyle w:val="ConsPlusNormal1"/>
              <w:widowControl w:val="false"/>
              <w:jc w:val="both"/>
              <w:rPr>
                <w:sz w:val="22"/>
              </w:rPr>
            </w:pPr>
            <w:r>
              <w:rPr>
                <w:sz w:val="22"/>
              </w:rPr>
              <w:t>Заказчик:</w:t>
            </w:r>
          </w:p>
        </w:tc>
        <w:tc>
          <w:tcPr>
            <w:tcW w:w="424" w:type="dxa"/>
            <w:tcBorders/>
          </w:tcPr>
          <w:p>
            <w:pPr>
              <w:pStyle w:val="ConsPlusNormal1"/>
              <w:widowControl w:val="false"/>
              <w:rPr>
                <w:sz w:val="22"/>
              </w:rPr>
            </w:pPr>
            <w:r>
              <w:rPr>
                <w:sz w:val="22"/>
              </w:rPr>
            </w:r>
          </w:p>
        </w:tc>
        <w:tc>
          <w:tcPr>
            <w:tcW w:w="4332" w:type="dxa"/>
            <w:tcBorders/>
          </w:tcPr>
          <w:p>
            <w:pPr>
              <w:pStyle w:val="ConsPlusNormal1"/>
              <w:widowControl w:val="false"/>
              <w:jc w:val="both"/>
              <w:rPr>
                <w:sz w:val="22"/>
              </w:rPr>
            </w:pPr>
            <w:r>
              <w:rPr>
                <w:sz w:val="22"/>
              </w:rPr>
              <w:t>Исполнитель:</w:t>
            </w:r>
          </w:p>
        </w:tc>
      </w:tr>
      <w:tr>
        <w:trPr/>
        <w:tc>
          <w:tcPr>
            <w:tcW w:w="4315" w:type="dxa"/>
            <w:tcBorders/>
          </w:tcPr>
          <w:p>
            <w:pPr>
              <w:pStyle w:val="ConsPlusNormal1"/>
              <w:widowControl w:val="false"/>
              <w:rPr>
                <w:sz w:val="22"/>
              </w:rPr>
            </w:pPr>
            <w:r>
              <w:rPr>
                <w:sz w:val="22"/>
              </w:rPr>
            </w:r>
          </w:p>
        </w:tc>
        <w:tc>
          <w:tcPr>
            <w:tcW w:w="424" w:type="dxa"/>
            <w:tcBorders/>
          </w:tcPr>
          <w:p>
            <w:pPr>
              <w:pStyle w:val="ConsPlusNormal1"/>
              <w:widowControl w:val="false"/>
              <w:rPr>
                <w:sz w:val="22"/>
              </w:rPr>
            </w:pPr>
            <w:r>
              <w:rPr>
                <w:sz w:val="22"/>
              </w:rPr>
            </w:r>
          </w:p>
        </w:tc>
        <w:tc>
          <w:tcPr>
            <w:tcW w:w="4332" w:type="dxa"/>
            <w:tcBorders/>
          </w:tcPr>
          <w:p>
            <w:pPr>
              <w:pStyle w:val="ConsPlusNormal1"/>
              <w:widowControl w:val="false"/>
              <w:rPr>
                <w:sz w:val="22"/>
              </w:rPr>
            </w:pPr>
            <w:r>
              <w:rPr>
                <w:sz w:val="22"/>
              </w:rPr>
            </w:r>
          </w:p>
        </w:tc>
      </w:tr>
      <w:tr>
        <w:trPr/>
        <w:tc>
          <w:tcPr>
            <w:tcW w:w="4315" w:type="dxa"/>
            <w:tcBorders/>
          </w:tcPr>
          <w:p>
            <w:pPr>
              <w:pStyle w:val="Normal"/>
              <w:widowControl w:val="false"/>
              <w:shd w:val="clear" w:color="auto" w:fill="FFFFFF"/>
              <w:rPr>
                <w:rFonts w:ascii="Tahoma" w:hAnsi="Tahoma" w:cs="Tahoma"/>
                <w:color w:val="334059"/>
                <w:sz w:val="20"/>
                <w:szCs w:val="20"/>
              </w:rPr>
            </w:pPr>
            <w:r>
              <w:rPr>
                <w:rFonts w:cs="Tahoma" w:ascii="Tahoma" w:hAnsi="Tahoma"/>
                <w:color w:val="334059"/>
                <w:sz w:val="20"/>
                <w:szCs w:val="20"/>
              </w:rPr>
              <w:t>МУНИЦИПАЛЬНОЕ БЮДЖЕТНОЕ ОБЩЕОБРАЗОВАТЕЛЬНОЕ УЧРЕЖДЕНИЕ - СРЕДНЯЯ ОБЩЕОБРАЗОВАТЕЛЬНАЯ ШКОЛА № 108 ИМ. Ю.В.АНДРОПОВА Г.МОЗДОКА</w:t>
            </w:r>
          </w:p>
          <w:p>
            <w:pPr>
              <w:pStyle w:val="Normal"/>
              <w:widowControl w:val="false"/>
              <w:shd w:val="clear" w:color="auto" w:fill="FFFFFF"/>
              <w:rPr>
                <w:rFonts w:ascii="Tahoma" w:hAnsi="Tahoma" w:cs="Tahoma"/>
                <w:color w:val="334059"/>
                <w:sz w:val="20"/>
                <w:szCs w:val="20"/>
              </w:rPr>
            </w:pPr>
            <w:r>
              <w:rPr>
                <w:rFonts w:cs="Tahoma" w:ascii="Tahoma" w:hAnsi="Tahoma"/>
                <w:color w:val="334059"/>
                <w:sz w:val="20"/>
                <w:szCs w:val="20"/>
              </w:rPr>
              <w:t>ИНН: 1510008520, КПП: 151001001</w:t>
            </w:r>
          </w:p>
          <w:p>
            <w:pPr>
              <w:pStyle w:val="ConsPlusNormal1"/>
              <w:widowControl w:val="false"/>
              <w:rPr>
                <w:sz w:val="22"/>
              </w:rPr>
            </w:pPr>
            <w:r>
              <w:rPr>
                <w:rFonts w:cs="Tahoma" w:ascii="Tahoma" w:hAnsi="Tahoma"/>
                <w:color w:val="383838"/>
                <w:sz w:val="18"/>
                <w:szCs w:val="18"/>
                <w:shd w:fill="FFFFFF" w:val="clear"/>
              </w:rPr>
              <w:t xml:space="preserve">  </w:t>
            </w:r>
            <w:r>
              <w:rPr>
                <w:rFonts w:cs="Tahoma" w:ascii="Tahoma" w:hAnsi="Tahoma"/>
                <w:color w:val="383838"/>
                <w:sz w:val="18"/>
                <w:szCs w:val="18"/>
                <w:shd w:fill="FFFFFF" w:val="clear"/>
              </w:rPr>
              <w:t>Российская Федерация, 363751, Северная Осетия - Алания Респ, Моздокский р-н, Моздок г, УЛИЦА ВОКЗАЛЬНАЯ,  ДОМ 34</w:t>
            </w:r>
          </w:p>
          <w:p>
            <w:pPr>
              <w:pStyle w:val="ConsPlusNormal1"/>
              <w:widowControl w:val="false"/>
              <w:rPr>
                <w:sz w:val="22"/>
              </w:rPr>
            </w:pPr>
            <w:r>
              <w:rPr>
                <w:sz w:val="22"/>
              </w:rPr>
              <w:t xml:space="preserve">Лицевой счет в ФК: </w:t>
            </w:r>
            <w:r>
              <w:rPr>
                <w:rFonts w:cs="Tahoma" w:ascii="Tahoma" w:hAnsi="Tahoma"/>
                <w:color w:val="334059"/>
                <w:szCs w:val="20"/>
                <w:shd w:fill="FFFFFF" w:val="clear"/>
              </w:rPr>
              <w:t>21106Ч55150</w:t>
            </w:r>
            <w:r>
              <w:rPr>
                <w:sz w:val="22"/>
              </w:rPr>
              <w:t xml:space="preserve">; </w:t>
            </w:r>
            <w:r>
              <w:rPr>
                <w:rFonts w:cs="Tahoma" w:ascii="Tahoma" w:hAnsi="Tahoma"/>
                <w:color w:val="334059"/>
                <w:szCs w:val="20"/>
                <w:shd w:fill="FFFFFF" w:val="clear"/>
              </w:rPr>
              <w:t>20106Ч55150</w:t>
            </w:r>
          </w:p>
          <w:p>
            <w:pPr>
              <w:pStyle w:val="ConsPlusNormal1"/>
              <w:widowControl w:val="false"/>
              <w:rPr>
                <w:sz w:val="22"/>
              </w:rPr>
            </w:pPr>
            <w:r>
              <w:rPr>
                <w:sz w:val="22"/>
              </w:rPr>
              <w:t>Номер банковского (казначейского) счета 03234643906300001000 ОТДЕЛЕНИЕ-НБ РЕСП. СЕВЕРНАЯ ОСЕТИЯ-АЛАНИЯ БАНКА РОССИИ // УФК по Республике Северная Осетия - Алания, г. Владикавказ</w:t>
            </w:r>
          </w:p>
          <w:p>
            <w:pPr>
              <w:pStyle w:val="ConsPlusNormal1"/>
              <w:widowControl w:val="false"/>
              <w:rPr>
                <w:sz w:val="22"/>
              </w:rPr>
            </w:pPr>
            <w:r>
              <w:rPr>
                <w:sz w:val="22"/>
              </w:rPr>
              <w:t>БИК 019033100, к/с 40102810945370000077</w:t>
            </w:r>
          </w:p>
          <w:p>
            <w:pPr>
              <w:pStyle w:val="ConsPlusNormal1"/>
              <w:widowControl w:val="false"/>
              <w:rPr>
                <w:sz w:val="22"/>
              </w:rPr>
            </w:pPr>
            <w:r>
              <w:rPr>
                <w:sz w:val="22"/>
              </w:rPr>
            </w:r>
          </w:p>
        </w:tc>
        <w:tc>
          <w:tcPr>
            <w:tcW w:w="424" w:type="dxa"/>
            <w:tcBorders/>
          </w:tcPr>
          <w:p>
            <w:pPr>
              <w:pStyle w:val="ConsPlusNormal1"/>
              <w:widowControl w:val="false"/>
              <w:rPr>
                <w:sz w:val="22"/>
              </w:rPr>
            </w:pPr>
            <w:r>
              <w:rPr>
                <w:sz w:val="22"/>
              </w:rPr>
            </w:r>
          </w:p>
        </w:tc>
        <w:tc>
          <w:tcPr>
            <w:tcW w:w="4332" w:type="dxa"/>
            <w:tcBorders/>
          </w:tcPr>
          <w:p>
            <w:pPr>
              <w:pStyle w:val="Normal"/>
              <w:widowControl w:val="false"/>
              <w:shd w:val="clear" w:color="auto" w:fill="FFFFFF"/>
              <w:rPr>
                <w:rFonts w:eastAsia="Times New Roman" w:cs="Times New Roman"/>
                <w:lang w:eastAsia="ru-RU"/>
              </w:rPr>
            </w:pPr>
            <w:r>
              <w:rPr>
                <w:rFonts w:eastAsia="Times New Roman" w:cs="Times New Roman"/>
                <w:lang w:eastAsia="ru-RU"/>
              </w:rPr>
              <w:t>Индивидуальный предприниматель СОЗАНОВА МАРИНА КИМОВНА</w:t>
            </w:r>
          </w:p>
          <w:p>
            <w:pPr>
              <w:pStyle w:val="Normal"/>
              <w:widowControl w:val="false"/>
              <w:shd w:val="clear" w:color="auto" w:fill="FFFFFF"/>
              <w:rPr>
                <w:rFonts w:eastAsia="Times New Roman" w:cs="Times New Roman"/>
                <w:lang w:eastAsia="ru-RU"/>
              </w:rPr>
            </w:pPr>
            <w:r>
              <w:rPr>
                <w:rFonts w:cs="Tahoma" w:ascii="Tahoma" w:hAnsi="Tahoma"/>
                <w:color w:val="334059"/>
                <w:sz w:val="20"/>
                <w:szCs w:val="20"/>
                <w:shd w:fill="FFFFFF" w:val="clear"/>
              </w:rPr>
              <w:t>363750, РЕСПУБЛИКА СЕВЕРНАЯ ОСЕТИЯ - АЛАНИЯ, Г. МОЗДОК, ПЛ. 50 ЛЕТ ОКТЯБРЯ, Д. 45, К. Б, КВ. 51</w:t>
            </w:r>
          </w:p>
          <w:p>
            <w:pPr>
              <w:pStyle w:val="Normal"/>
              <w:widowControl w:val="false"/>
              <w:shd w:val="clear" w:color="auto" w:fill="FFFFFF"/>
              <w:rPr>
                <w:rFonts w:eastAsia="Times New Roman" w:cs="Times New Roman"/>
                <w:lang w:eastAsia="ru-RU"/>
              </w:rPr>
            </w:pPr>
            <w:r>
              <w:rPr>
                <w:rFonts w:eastAsia="Times New Roman" w:cs="Times New Roman"/>
                <w:lang w:eastAsia="ru-RU"/>
              </w:rPr>
              <w:t>ИНН: 151000952020</w:t>
            </w:r>
          </w:p>
          <w:p>
            <w:pPr>
              <w:pStyle w:val="Normal"/>
              <w:widowControl w:val="false"/>
              <w:shd w:val="clear" w:color="auto" w:fill="FFFFFF"/>
              <w:rPr>
                <w:rFonts w:cs="Times New Roman"/>
              </w:rPr>
            </w:pPr>
            <w:r>
              <w:rPr>
                <w:rFonts w:cs="Times New Roman"/>
                <w:shd w:fill="FFFFFF" w:val="clear"/>
              </w:rPr>
              <w:t xml:space="preserve">Расчетный счет в банке </w:t>
            </w:r>
            <w:r>
              <w:rPr>
                <w:rFonts w:cs="Times New Roman"/>
              </w:rPr>
              <w:t>40802810460340012654</w:t>
            </w:r>
          </w:p>
          <w:p>
            <w:pPr>
              <w:pStyle w:val="Normal"/>
              <w:widowControl w:val="false"/>
              <w:rPr>
                <w:rFonts w:eastAsia="Times New Roman" w:cs="Times New Roman"/>
                <w:lang w:eastAsia="ru-RU"/>
              </w:rPr>
            </w:pPr>
            <w:r>
              <w:rPr>
                <w:rFonts w:eastAsia="Times New Roman" w:cs="Times New Roman"/>
                <w:shd w:fill="FFFFFF" w:val="clear"/>
                <w:lang w:eastAsia="ru-RU"/>
              </w:rPr>
              <w:t>СТАВРОПОЛЬСКОЕ ОТДЕЛЕНИЕ N5230 ПАО СБЕРБАНК, г. Ставрополь</w:t>
            </w:r>
          </w:p>
          <w:p>
            <w:pPr>
              <w:pStyle w:val="Normal"/>
              <w:widowControl w:val="false"/>
              <w:shd w:val="clear" w:color="auto" w:fill="FFFFFF"/>
              <w:rPr>
                <w:rFonts w:eastAsia="Times New Roman" w:cs="Times New Roman"/>
                <w:lang w:eastAsia="ru-RU"/>
              </w:rPr>
            </w:pPr>
            <w:r>
              <w:rPr>
                <w:rFonts w:eastAsia="Times New Roman" w:cs="Times New Roman"/>
                <w:lang w:eastAsia="ru-RU"/>
              </w:rPr>
              <w:t>БИК 040702615, к/с 30101810907020000615</w:t>
            </w:r>
          </w:p>
          <w:p>
            <w:pPr>
              <w:pStyle w:val="Normal"/>
              <w:widowControl w:val="false"/>
              <w:shd w:val="clear" w:color="auto" w:fill="FFFFFF"/>
              <w:rPr>
                <w:rFonts w:cs="Times New Roman"/>
                <w:shd w:fill="FFFFFF" w:val="clear"/>
              </w:rPr>
            </w:pPr>
            <w:r>
              <w:rPr>
                <w:rFonts w:cs="Times New Roman"/>
                <w:shd w:fill="FFFFFF" w:val="clear"/>
              </w:rPr>
            </w:r>
          </w:p>
          <w:p>
            <w:pPr>
              <w:pStyle w:val="Normal"/>
              <w:widowControl w:val="false"/>
              <w:spacing w:before="360" w:after="480"/>
              <w:rPr>
                <w:rFonts w:cs="Times New Roman"/>
              </w:rPr>
            </w:pPr>
            <w:r>
              <w:rPr>
                <w:rFonts w:cs="Times New Roman"/>
              </w:rPr>
              <w:br/>
            </w:r>
          </w:p>
          <w:p>
            <w:pPr>
              <w:pStyle w:val="Normal"/>
              <w:widowControl w:val="false"/>
              <w:shd w:val="clear" w:color="auto" w:fill="FFFFFF"/>
              <w:rPr>
                <w:rFonts w:eastAsia="Times New Roman" w:cs="Times New Roman"/>
                <w:lang w:eastAsia="ru-RU"/>
              </w:rPr>
            </w:pPr>
            <w:r>
              <w:rPr>
                <w:rFonts w:eastAsia="Times New Roman" w:cs="Times New Roman"/>
                <w:lang w:eastAsia="ru-RU"/>
              </w:rPr>
            </w:r>
          </w:p>
          <w:p>
            <w:pPr>
              <w:pStyle w:val="ConsPlusNormal1"/>
              <w:widowControl w:val="false"/>
              <w:jc w:val="both"/>
              <w:rPr>
                <w:sz w:val="22"/>
              </w:rPr>
            </w:pPr>
            <w:r>
              <w:rPr>
                <w:sz w:val="22"/>
              </w:rPr>
            </w:r>
          </w:p>
        </w:tc>
      </w:tr>
      <w:tr>
        <w:trPr/>
        <w:tc>
          <w:tcPr>
            <w:tcW w:w="4315" w:type="dxa"/>
            <w:tcBorders/>
          </w:tcPr>
          <w:p>
            <w:pPr>
              <w:pStyle w:val="ConsPlusNormal1"/>
              <w:widowControl w:val="false"/>
              <w:rPr>
                <w:sz w:val="22"/>
              </w:rPr>
            </w:pPr>
            <w:r>
              <w:rPr>
                <w:sz w:val="22"/>
              </w:rPr>
            </w:r>
          </w:p>
        </w:tc>
        <w:tc>
          <w:tcPr>
            <w:tcW w:w="424" w:type="dxa"/>
            <w:tcBorders/>
          </w:tcPr>
          <w:p>
            <w:pPr>
              <w:pStyle w:val="ConsPlusNormal1"/>
              <w:widowControl w:val="false"/>
              <w:rPr>
                <w:sz w:val="22"/>
              </w:rPr>
            </w:pPr>
            <w:r>
              <w:rPr>
                <w:sz w:val="22"/>
              </w:rPr>
            </w:r>
          </w:p>
        </w:tc>
        <w:tc>
          <w:tcPr>
            <w:tcW w:w="4332" w:type="dxa"/>
            <w:tcBorders/>
          </w:tcPr>
          <w:p>
            <w:pPr>
              <w:pStyle w:val="ConsPlusNormal1"/>
              <w:widowControl w:val="false"/>
              <w:jc w:val="both"/>
              <w:rPr>
                <w:sz w:val="22"/>
              </w:rPr>
            </w:pPr>
            <w:r>
              <w:rPr>
                <w:sz w:val="22"/>
              </w:rPr>
            </w:r>
          </w:p>
        </w:tc>
      </w:tr>
      <w:tr>
        <w:trPr/>
        <w:tc>
          <w:tcPr>
            <w:tcW w:w="4315" w:type="dxa"/>
            <w:tcBorders/>
          </w:tcPr>
          <w:p>
            <w:pPr>
              <w:pStyle w:val="ConsPlusNormal1"/>
              <w:widowControl w:val="false"/>
              <w:rPr>
                <w:sz w:val="22"/>
              </w:rPr>
            </w:pPr>
            <w:r>
              <w:rPr>
                <w:sz w:val="22"/>
              </w:rPr>
              <w:t>________________ /.</w:t>
            </w:r>
          </w:p>
        </w:tc>
        <w:tc>
          <w:tcPr>
            <w:tcW w:w="424" w:type="dxa"/>
            <w:tcBorders/>
          </w:tcPr>
          <w:p>
            <w:pPr>
              <w:pStyle w:val="ConsPlusNormal1"/>
              <w:widowControl w:val="false"/>
              <w:rPr>
                <w:sz w:val="22"/>
              </w:rPr>
            </w:pPr>
            <w:r>
              <w:rPr>
                <w:sz w:val="22"/>
              </w:rPr>
            </w:r>
          </w:p>
        </w:tc>
        <w:tc>
          <w:tcPr>
            <w:tcW w:w="4332" w:type="dxa"/>
            <w:tcBorders/>
          </w:tcPr>
          <w:p>
            <w:pPr>
              <w:pStyle w:val="ConsPlusNormal1"/>
              <w:widowControl w:val="false"/>
              <w:jc w:val="both"/>
              <w:rPr>
                <w:sz w:val="22"/>
              </w:rPr>
            </w:pPr>
            <w:r>
              <w:rPr>
                <w:sz w:val="22"/>
              </w:rPr>
              <w:t>От Исполнителя</w:t>
            </w:r>
          </w:p>
        </w:tc>
      </w:tr>
      <w:tr>
        <w:trPr/>
        <w:tc>
          <w:tcPr>
            <w:tcW w:w="4315" w:type="dxa"/>
            <w:tcBorders/>
          </w:tcPr>
          <w:p>
            <w:pPr>
              <w:pStyle w:val="ConsPlusNormal1"/>
              <w:widowControl w:val="false"/>
              <w:rPr>
                <w:sz w:val="22"/>
              </w:rPr>
            </w:pPr>
            <w:r>
              <w:rPr>
                <w:sz w:val="22"/>
              </w:rPr>
            </w:r>
          </w:p>
        </w:tc>
        <w:tc>
          <w:tcPr>
            <w:tcW w:w="424" w:type="dxa"/>
            <w:tcBorders/>
          </w:tcPr>
          <w:p>
            <w:pPr>
              <w:pStyle w:val="ConsPlusNormal1"/>
              <w:widowControl w:val="false"/>
              <w:rPr>
                <w:sz w:val="22"/>
              </w:rPr>
            </w:pPr>
            <w:r>
              <w:rPr>
                <w:sz w:val="22"/>
              </w:rPr>
            </w:r>
          </w:p>
        </w:tc>
        <w:tc>
          <w:tcPr>
            <w:tcW w:w="4332" w:type="dxa"/>
            <w:tcBorders/>
          </w:tcPr>
          <w:p>
            <w:pPr>
              <w:pStyle w:val="ConsPlusNormal1"/>
              <w:widowControl w:val="false"/>
              <w:rPr>
                <w:sz w:val="22"/>
              </w:rPr>
            </w:pPr>
            <w:r>
              <w:rPr>
                <w:sz w:val="22"/>
              </w:rPr>
            </w:r>
          </w:p>
        </w:tc>
      </w:tr>
      <w:tr>
        <w:trPr>
          <w:trHeight w:val="854" w:hRule="atLeast"/>
        </w:trPr>
        <w:tc>
          <w:tcPr>
            <w:tcW w:w="4315" w:type="dxa"/>
            <w:tcBorders/>
          </w:tcPr>
          <w:p>
            <w:pPr>
              <w:pStyle w:val="ConsPlusNormal1"/>
              <w:widowControl w:val="false"/>
              <w:jc w:val="both"/>
              <w:rPr>
                <w:sz w:val="22"/>
              </w:rPr>
            </w:pPr>
            <w:r>
              <w:rPr>
                <w:sz w:val="22"/>
              </w:rPr>
              <w:t>Контракт подписан усиленными электронными подписями лиц, имеющих право действовать от имени Заказчика и Исполнителя</w:t>
            </w:r>
          </w:p>
        </w:tc>
        <w:tc>
          <w:tcPr>
            <w:tcW w:w="424" w:type="dxa"/>
            <w:tcBorders/>
          </w:tcPr>
          <w:p>
            <w:pPr>
              <w:pStyle w:val="ConsPlusNormal1"/>
              <w:widowControl w:val="false"/>
              <w:rPr>
                <w:sz w:val="22"/>
              </w:rPr>
            </w:pPr>
            <w:r>
              <w:rPr>
                <w:sz w:val="22"/>
              </w:rPr>
            </w:r>
          </w:p>
        </w:tc>
        <w:tc>
          <w:tcPr>
            <w:tcW w:w="4332" w:type="dxa"/>
            <w:tcBorders/>
          </w:tcPr>
          <w:p>
            <w:pPr>
              <w:pStyle w:val="ConsPlusNormal1"/>
              <w:widowControl w:val="false"/>
              <w:rPr>
                <w:sz w:val="22"/>
              </w:rPr>
            </w:pPr>
            <w:r>
              <w:rPr>
                <w:sz w:val="22"/>
              </w:rPr>
            </w:r>
          </w:p>
        </w:tc>
      </w:tr>
    </w:tbl>
    <w:p>
      <w:pPr>
        <w:pStyle w:val="Normal"/>
        <w:jc w:val="both"/>
        <w:rPr>
          <w:rStyle w:val="Sectiontitle"/>
          <w:rFonts w:cs="Times New Roman"/>
          <w:shd w:fill="FFFFFF" w:val="clear"/>
        </w:rPr>
      </w:pPr>
      <w:r>
        <w:rPr>
          <w:rStyle w:val="Sectiontitle"/>
          <w:rFonts w:cs="Times New Roman"/>
          <w:shd w:fill="FFFFFF" w:val="clear"/>
        </w:rPr>
        <w:t>Платежные реквизиты для обеспечения исполнения контракта:</w:t>
      </w:r>
    </w:p>
    <w:p>
      <w:pPr>
        <w:pStyle w:val="Normal"/>
        <w:shd w:val="clear" w:color="auto" w:fill="FFFFFF"/>
        <w:rPr>
          <w:rFonts w:ascii="Tahoma" w:hAnsi="Tahoma" w:eastAsia="Times New Roman" w:cs="Tahoma"/>
          <w:color w:val="334059"/>
          <w:sz w:val="20"/>
          <w:szCs w:val="20"/>
          <w:lang w:eastAsia="ru-RU"/>
        </w:rPr>
      </w:pPr>
      <w:r>
        <w:rPr>
          <w:rFonts w:eastAsia="Times New Roman" w:cs="Tahoma" w:ascii="Tahoma" w:hAnsi="Tahoma"/>
          <w:color w:val="334059"/>
          <w:sz w:val="20"/>
          <w:szCs w:val="20"/>
          <w:lang w:eastAsia="ru-RU"/>
        </w:rPr>
        <w:t>ИНН: 1510011410, КПП: 151001001</w:t>
      </w:r>
    </w:p>
    <w:p>
      <w:pPr>
        <w:pStyle w:val="Normal"/>
        <w:rPr>
          <w:rFonts w:cs="Times New Roman"/>
          <w:b/>
          <w:b/>
          <w:bCs/>
        </w:rPr>
      </w:pPr>
      <w:r>
        <w:rPr>
          <w:rFonts w:cs="Times New Roman"/>
          <w:bCs/>
        </w:rPr>
        <w:t>ЕКС 40102810945370000077</w:t>
      </w:r>
    </w:p>
    <w:p>
      <w:pPr>
        <w:pStyle w:val="Normal"/>
        <w:rPr>
          <w:rFonts w:cs="Times New Roman"/>
          <w:b/>
          <w:b/>
          <w:bCs/>
        </w:rPr>
      </w:pPr>
      <w:r>
        <w:rPr>
          <w:rFonts w:cs="Times New Roman"/>
          <w:bCs/>
        </w:rPr>
        <w:t>к/с 03234643906300001000</w:t>
      </w:r>
    </w:p>
    <w:p>
      <w:pPr>
        <w:pStyle w:val="Normal"/>
        <w:rPr>
          <w:rFonts w:cs="Times New Roman"/>
          <w:b/>
          <w:b/>
          <w:bCs/>
        </w:rPr>
      </w:pPr>
      <w:r>
        <w:rPr>
          <w:rFonts w:cs="Times New Roman"/>
          <w:bCs/>
        </w:rPr>
        <w:t>ОТДЕЛЕНИЕ-НБ РЕСП.СЕВЕРНАЯ ОСЕТИЯ-АЛАНИЯ БАНКА РОССИИ//УФК по Республике Северная Осетия – Алания г. Владикавказ</w:t>
      </w:r>
    </w:p>
    <w:p>
      <w:pPr>
        <w:pStyle w:val="Normal"/>
        <w:rPr>
          <w:rFonts w:cs="Times New Roman"/>
          <w:b/>
          <w:b/>
          <w:bCs/>
        </w:rPr>
      </w:pPr>
      <w:r>
        <w:rPr>
          <w:rFonts w:cs="Times New Roman"/>
          <w:bCs/>
        </w:rPr>
        <w:t xml:space="preserve">БИК ТОФК 019033100 лицевой счет </w:t>
      </w:r>
      <w:r>
        <w:rPr>
          <w:rFonts w:cs="Tahoma" w:ascii="Tahoma" w:hAnsi="Tahoma"/>
          <w:color w:val="334059"/>
          <w:sz w:val="20"/>
          <w:szCs w:val="20"/>
          <w:shd w:fill="FFFFFF" w:val="clear"/>
        </w:rPr>
        <w:t xml:space="preserve">20106Ч55150 </w:t>
      </w:r>
    </w:p>
    <w:p>
      <w:pPr>
        <w:pStyle w:val="ConsPlusNormal1"/>
        <w:jc w:val="right"/>
        <w:rPr>
          <w:sz w:val="22"/>
        </w:rPr>
      </w:pPr>
      <w:r>
        <w:rPr>
          <w:sz w:val="22"/>
        </w:rPr>
      </w:r>
      <w:r>
        <w:br w:type="page"/>
      </w:r>
    </w:p>
    <w:p>
      <w:pPr>
        <w:pStyle w:val="Normal"/>
        <w:jc w:val="right"/>
        <w:rPr>
          <w:rFonts w:eastAsia="Times New Roman" w:cs="Times New Roman"/>
          <w:lang w:eastAsia="ru-RU"/>
        </w:rPr>
      </w:pPr>
      <w:r>
        <w:rPr>
          <w:rFonts w:eastAsia="Times New Roman" w:cs="Times New Roman"/>
          <w:lang w:eastAsia="ru-RU"/>
        </w:rPr>
        <w:t xml:space="preserve">Приложение №1 к Контракту </w:t>
      </w:r>
    </w:p>
    <w:p>
      <w:pPr>
        <w:pStyle w:val="Normal"/>
        <w:jc w:val="center"/>
        <w:rPr>
          <w:rFonts w:eastAsia="Times New Roman" w:cs="Times New Roman"/>
          <w:lang w:eastAsia="ru-RU"/>
        </w:rPr>
      </w:pPr>
      <w:r>
        <w:rPr>
          <w:rFonts w:eastAsia="Times New Roman" w:cs="Times New Roman"/>
          <w:b/>
          <w:bCs/>
          <w:lang w:eastAsia="ru-RU"/>
        </w:rPr>
        <w:t>Описание объекта закупки</w:t>
      </w:r>
    </w:p>
    <w:p>
      <w:pPr>
        <w:pStyle w:val="ConsPlusNormal1"/>
        <w:ind w:hanging="142"/>
        <w:rPr>
          <w:rFonts w:eastAsia="Times New Roman"/>
          <w:sz w:val="22"/>
        </w:rPr>
      </w:pPr>
      <w:r>
        <w:rPr>
          <w:rFonts w:eastAsia="Times New Roman"/>
          <w:sz w:val="22"/>
        </w:rPr>
      </w:r>
    </w:p>
    <w:p>
      <w:pPr>
        <w:pStyle w:val="ConsPlusTitle"/>
        <w:numPr>
          <w:ilvl w:val="0"/>
          <w:numId w:val="0"/>
        </w:numPr>
        <w:jc w:val="center"/>
        <w:outlineLvl w:val="2"/>
        <w:rPr>
          <w:sz w:val="22"/>
          <w:szCs w:val="22"/>
        </w:rPr>
      </w:pPr>
      <w:r>
        <w:rPr>
          <w:sz w:val="22"/>
          <w:szCs w:val="22"/>
        </w:rPr>
        <w:t>Раздел 1. Требования к условиям оказания услуги.</w:t>
      </w:r>
    </w:p>
    <w:p>
      <w:pPr>
        <w:pStyle w:val="ConsPlusTitle"/>
        <w:numPr>
          <w:ilvl w:val="0"/>
          <w:numId w:val="0"/>
        </w:numPr>
        <w:jc w:val="center"/>
        <w:outlineLvl w:val="2"/>
        <w:rPr>
          <w:sz w:val="22"/>
          <w:szCs w:val="22"/>
        </w:rPr>
      </w:pPr>
      <w:r>
        <w:rPr>
          <w:sz w:val="22"/>
          <w:szCs w:val="22"/>
        </w:rPr>
      </w:r>
    </w:p>
    <w:p>
      <w:pPr>
        <w:pStyle w:val="ConsPlusTitle"/>
        <w:numPr>
          <w:ilvl w:val="0"/>
          <w:numId w:val="0"/>
        </w:numPr>
        <w:jc w:val="both"/>
        <w:outlineLvl w:val="2"/>
        <w:rPr>
          <w:b w:val="false"/>
          <w:b w:val="false"/>
          <w:color w:val="000000" w:themeColor="text1"/>
          <w:sz w:val="22"/>
          <w:szCs w:val="22"/>
        </w:rPr>
      </w:pPr>
      <w:r>
        <w:rPr>
          <w:b w:val="false"/>
          <w:color w:val="000000" w:themeColor="text1"/>
          <w:sz w:val="22"/>
          <w:szCs w:val="22"/>
        </w:rPr>
        <w:t>Наименование услуги: Организация питания в 1-4 классах муниципального бюджетного образовательного учреждения Моздокского района</w:t>
      </w:r>
    </w:p>
    <w:p>
      <w:pPr>
        <w:pStyle w:val="ConsPlusTitle"/>
        <w:numPr>
          <w:ilvl w:val="0"/>
          <w:numId w:val="0"/>
        </w:numPr>
        <w:jc w:val="both"/>
        <w:outlineLvl w:val="2"/>
        <w:rPr>
          <w:b w:val="false"/>
          <w:b w:val="false"/>
          <w:color w:val="000000" w:themeColor="text1"/>
          <w:sz w:val="22"/>
          <w:szCs w:val="22"/>
        </w:rPr>
      </w:pPr>
      <w:r>
        <w:rPr>
          <w:b w:val="false"/>
          <w:color w:val="000000" w:themeColor="text1"/>
          <w:sz w:val="22"/>
          <w:szCs w:val="22"/>
        </w:rPr>
        <w:t>Место оказания услуг: 363753, РЕСПУБЛИКА СЕВЕРНАЯ ОСЕТИЯ - АЛАНИЯ, МОЗДОКСКИЙ РАЙОН, МОЗДОК ГОРОД, УЛИЦА ВОКЗАЛЬНАЯ, ДОМ 34</w:t>
      </w:r>
    </w:p>
    <w:p>
      <w:pPr>
        <w:pStyle w:val="ConsPlusNormal1"/>
        <w:jc w:val="both"/>
        <w:rPr>
          <w:b/>
          <w:b/>
          <w:color w:val="000000" w:themeColor="text1"/>
          <w:sz w:val="22"/>
        </w:rPr>
      </w:pPr>
      <w:r>
        <w:rPr>
          <w:color w:val="000000" w:themeColor="text1"/>
          <w:sz w:val="22"/>
        </w:rPr>
        <w:t>ОКПД2/КТРУ: 56.29.20.190 - Услуги прочих столовых</w:t>
      </w:r>
    </w:p>
    <w:p>
      <w:pPr>
        <w:pStyle w:val="ConsPlusTitle"/>
        <w:numPr>
          <w:ilvl w:val="0"/>
          <w:numId w:val="0"/>
        </w:numPr>
        <w:jc w:val="both"/>
        <w:outlineLvl w:val="2"/>
        <w:rPr>
          <w:b w:val="false"/>
          <w:b w:val="false"/>
          <w:color w:val="000000" w:themeColor="text1"/>
          <w:sz w:val="22"/>
          <w:szCs w:val="22"/>
        </w:rPr>
      </w:pPr>
      <w:r>
        <w:rPr>
          <w:color w:val="000000" w:themeColor="text1"/>
          <w:sz w:val="22"/>
          <w:szCs w:val="22"/>
        </w:rPr>
        <w:t xml:space="preserve">Срок оказания услуг: </w:t>
      </w:r>
      <w:r>
        <w:rPr>
          <w:b w:val="false"/>
          <w:color w:val="000000" w:themeColor="text1"/>
          <w:sz w:val="22"/>
          <w:szCs w:val="22"/>
        </w:rPr>
        <w:t>с даты заключения контракта до 28.12.2024 г. Организация питания осуществляется ежедневно в соответствии с графиком утверждаемым Заказчиком, за исключением выходных и праздничных дней, каникул, официально объявленных дней карантина, других форс-мажорных обстоятельств.</w:t>
      </w:r>
    </w:p>
    <w:p>
      <w:pPr>
        <w:pStyle w:val="ConsPlusTitle"/>
        <w:numPr>
          <w:ilvl w:val="0"/>
          <w:numId w:val="0"/>
        </w:numPr>
        <w:jc w:val="both"/>
        <w:outlineLvl w:val="2"/>
        <w:rPr>
          <w:color w:val="000000" w:themeColor="text1"/>
          <w:sz w:val="22"/>
          <w:szCs w:val="22"/>
        </w:rPr>
      </w:pPr>
      <w:r>
        <w:rPr>
          <w:color w:val="000000" w:themeColor="text1"/>
          <w:sz w:val="22"/>
          <w:szCs w:val="22"/>
        </w:rPr>
        <w:t xml:space="preserve">Категории обучающихся, </w:t>
      </w:r>
      <w:r>
        <w:rPr>
          <w:sz w:val="22"/>
          <w:szCs w:val="22"/>
        </w:rPr>
        <w:t xml:space="preserve">которые обеспечиваются питанием, </w:t>
      </w:r>
      <w:r>
        <w:rPr>
          <w:color w:val="000000" w:themeColor="text1"/>
          <w:sz w:val="22"/>
          <w:szCs w:val="22"/>
        </w:rPr>
        <w:t xml:space="preserve">объем услуг: </w:t>
      </w:r>
    </w:p>
    <w:tbl>
      <w:tblPr>
        <w:tblW w:w="10080" w:type="dxa"/>
        <w:jc w:val="left"/>
        <w:tblInd w:w="93" w:type="dxa"/>
        <w:tblLayout w:type="fixed"/>
        <w:tblCellMar>
          <w:top w:w="0" w:type="dxa"/>
          <w:left w:w="108" w:type="dxa"/>
          <w:bottom w:w="0" w:type="dxa"/>
          <w:right w:w="108" w:type="dxa"/>
        </w:tblCellMar>
        <w:tblLook w:firstRow="1" w:noVBand="1" w:lastRow="0" w:firstColumn="1" w:lastColumn="0" w:noHBand="0" w:val="04a0"/>
      </w:tblPr>
      <w:tblGrid>
        <w:gridCol w:w="7953"/>
        <w:gridCol w:w="2126"/>
      </w:tblGrid>
      <w:tr>
        <w:trPr>
          <w:trHeight w:val="300" w:hRule="atLeast"/>
        </w:trPr>
        <w:tc>
          <w:tcPr>
            <w:tcW w:w="7953"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Times New Roman" w:cs="Times New Roman"/>
                <w:color w:val="000000"/>
              </w:rPr>
            </w:pPr>
            <w:r>
              <w:rPr>
                <w:rFonts w:eastAsia="Times New Roman" w:cs="Times New Roman"/>
                <w:color w:val="000000"/>
              </w:rPr>
              <w:t>Наименование категории</w:t>
            </w:r>
          </w:p>
        </w:tc>
        <w:tc>
          <w:tcPr>
            <w:tcW w:w="212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Times New Roman" w:cs="Times New Roman"/>
                <w:color w:val="000000"/>
              </w:rPr>
            </w:pPr>
            <w:r>
              <w:rPr>
                <w:rFonts w:eastAsia="Times New Roman" w:cs="Times New Roman"/>
                <w:color w:val="000000"/>
              </w:rPr>
              <w:t>Количество дето/дней</w:t>
            </w:r>
          </w:p>
        </w:tc>
      </w:tr>
      <w:tr>
        <w:trPr>
          <w:trHeight w:val="297" w:hRule="atLeast"/>
        </w:trPr>
        <w:tc>
          <w:tcPr>
            <w:tcW w:w="7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eastAsia="Times New Roman" w:cs="Times New Roman"/>
                <w:color w:val="000000"/>
              </w:rPr>
            </w:pPr>
            <w:r>
              <w:rPr>
                <w:rFonts w:eastAsia="Times New Roman" w:cs="Times New Roman"/>
                <w:color w:val="000000"/>
              </w:rPr>
            </w:r>
          </w:p>
        </w:tc>
        <w:tc>
          <w:tcPr>
            <w:tcW w:w="212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eastAsia="Times New Roman" w:cs="Times New Roman"/>
                <w:color w:val="000000"/>
              </w:rPr>
            </w:pPr>
            <w:r>
              <w:rPr>
                <w:rFonts w:eastAsia="Times New Roman" w:cs="Times New Roman"/>
                <w:color w:val="000000"/>
              </w:rPr>
            </w:r>
          </w:p>
        </w:tc>
      </w:tr>
      <w:tr>
        <w:trPr>
          <w:trHeight w:val="300" w:hRule="atLeast"/>
        </w:trPr>
        <w:tc>
          <w:tcPr>
            <w:tcW w:w="7953"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Times New Roman" w:cs="Times New Roman"/>
                <w:color w:val="000000"/>
              </w:rPr>
            </w:pPr>
            <w:r>
              <w:rPr>
                <w:rFonts w:eastAsia="Times New Roman" w:cs="Times New Roman"/>
                <w:color w:val="000000"/>
              </w:rPr>
              <w:t>Дети, обучающиеся в 1-4 классах (1-4 класс) (горячий завтрак или горячий обед*)</w:t>
            </w:r>
          </w:p>
        </w:tc>
        <w:tc>
          <w:tcPr>
            <w:tcW w:w="2126" w:type="dxa"/>
            <w:tcBorders>
              <w:bottom w:val="single" w:sz="4" w:space="0" w:color="000000"/>
              <w:right w:val="single" w:sz="4" w:space="0" w:color="000000"/>
            </w:tcBorders>
            <w:shd w:color="auto" w:fill="auto" w:val="clear"/>
            <w:vAlign w:val="center"/>
          </w:tcPr>
          <w:p>
            <w:pPr>
              <w:pStyle w:val="Normal"/>
              <w:widowControl w:val="false"/>
              <w:jc w:val="center"/>
              <w:rPr>
                <w:rFonts w:eastAsia="Times New Roman" w:cs="Times New Roman"/>
                <w:color w:val="000000"/>
                <w:lang w:val="en-US"/>
              </w:rPr>
            </w:pPr>
            <w:r>
              <w:rPr>
                <w:rFonts w:eastAsia="Times New Roman" w:cs="Times New Roman"/>
                <w:color w:val="000000"/>
              </w:rPr>
              <w:t>19400</w:t>
            </w:r>
          </w:p>
        </w:tc>
      </w:tr>
    </w:tbl>
    <w:p>
      <w:pPr>
        <w:pStyle w:val="ConsPlusTitle"/>
        <w:numPr>
          <w:ilvl w:val="0"/>
          <w:numId w:val="0"/>
        </w:numPr>
        <w:jc w:val="both"/>
        <w:outlineLvl w:val="2"/>
        <w:rPr>
          <w:b w:val="false"/>
          <w:b w:val="false"/>
          <w:sz w:val="22"/>
          <w:szCs w:val="22"/>
        </w:rPr>
      </w:pPr>
      <w:r>
        <w:rPr>
          <w:b w:val="false"/>
          <w:sz w:val="22"/>
          <w:szCs w:val="22"/>
        </w:rPr>
        <w:t xml:space="preserve">*Согласно прилагаемому меню </w:t>
      </w:r>
    </w:p>
    <w:p>
      <w:pPr>
        <w:pStyle w:val="ConsPlusTitle"/>
        <w:numPr>
          <w:ilvl w:val="0"/>
          <w:numId w:val="0"/>
        </w:numPr>
        <w:ind w:firstLine="709"/>
        <w:jc w:val="both"/>
        <w:outlineLvl w:val="2"/>
        <w:rPr>
          <w:sz w:val="22"/>
          <w:szCs w:val="22"/>
        </w:rPr>
      </w:pPr>
      <w:r>
        <w:rPr>
          <w:b w:val="false"/>
          <w:sz w:val="22"/>
          <w:szCs w:val="22"/>
        </w:rPr>
        <w:t>Количество человек (детей) может изменяться в зависимости от фактической посещаемости учреждения.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часа до соответствующего периода приготовления пищи.</w:t>
      </w:r>
    </w:p>
    <w:p>
      <w:pPr>
        <w:pStyle w:val="ConsPlusTitle"/>
        <w:numPr>
          <w:ilvl w:val="0"/>
          <w:numId w:val="0"/>
        </w:numPr>
        <w:jc w:val="center"/>
        <w:outlineLvl w:val="2"/>
        <w:rPr>
          <w:color w:val="000000" w:themeColor="text1"/>
          <w:sz w:val="22"/>
          <w:szCs w:val="22"/>
        </w:rPr>
      </w:pPr>
      <w:r>
        <w:rPr>
          <w:color w:val="000000" w:themeColor="text1"/>
          <w:sz w:val="22"/>
          <w:szCs w:val="22"/>
        </w:rPr>
        <w:t>Раздел 2. Требования к функциональным, техническим</w:t>
      </w:r>
    </w:p>
    <w:p>
      <w:pPr>
        <w:pStyle w:val="ConsPlusTitle"/>
        <w:jc w:val="center"/>
        <w:rPr>
          <w:sz w:val="22"/>
          <w:szCs w:val="22"/>
        </w:rPr>
      </w:pPr>
      <w:r>
        <w:rPr>
          <w:color w:val="000000" w:themeColor="text1"/>
          <w:sz w:val="22"/>
          <w:szCs w:val="22"/>
        </w:rPr>
        <w:t>и качественным характеристикам объекта закупки</w:t>
      </w:r>
    </w:p>
    <w:p>
      <w:pPr>
        <w:pStyle w:val="Normal"/>
        <w:ind w:firstLine="709"/>
        <w:jc w:val="both"/>
        <w:rPr>
          <w:rFonts w:eastAsia="Times New Roman" w:cs="Times New Roman"/>
          <w:color w:val="000000" w:themeColor="text1"/>
        </w:rPr>
      </w:pPr>
      <w:r>
        <w:rPr>
          <w:rFonts w:cs="Times New Roman"/>
        </w:rPr>
        <w:t xml:space="preserve">1. </w:t>
      </w:r>
      <w:r>
        <w:rPr>
          <w:rFonts w:eastAsia="Times New Roman" w:cs="Times New Roman"/>
          <w:color w:val="000000" w:themeColor="text1"/>
        </w:rPr>
        <w:t>Приготовление пищи осуществляется силами и за счет средств Исполнителя на пищеблоке Заказчика, с учетом режима работы Заказчика.</w:t>
      </w:r>
    </w:p>
    <w:p>
      <w:pPr>
        <w:pStyle w:val="Normal"/>
        <w:ind w:firstLine="709"/>
        <w:jc w:val="both"/>
        <w:rPr>
          <w:rFonts w:eastAsia="Times New Roman" w:cs="Times New Roman"/>
          <w:color w:val="000000" w:themeColor="text1"/>
        </w:rPr>
      </w:pPr>
      <w:r>
        <w:rPr>
          <w:rFonts w:eastAsia="Times New Roman" w:cs="Times New Roman"/>
          <w:color w:val="000000" w:themeColor="text1"/>
        </w:rPr>
        <w:t>2. Организация питания осуществляется в соответствии с Цикличными меню рационов горячего питания- Приложение № 1 к описанию объекта закупки.</w:t>
      </w:r>
    </w:p>
    <w:p>
      <w:pPr>
        <w:pStyle w:val="Normal"/>
        <w:ind w:firstLine="709"/>
        <w:jc w:val="both"/>
        <w:rPr>
          <w:rFonts w:cs="Times New Roman"/>
          <w:color w:val="000000"/>
        </w:rPr>
      </w:pPr>
      <w:r>
        <w:rPr>
          <w:rFonts w:eastAsia="Times New Roman" w:cs="Times New Roman"/>
          <w:color w:val="000000" w:themeColor="text1"/>
        </w:rPr>
        <w:t xml:space="preserve">Исполнитель оказывает услуги по организации питания используя Цикличные меню рационов горячего питания с учетом санитарно-эпидемиологических требований к организации общественного питания населения, требований заказчика к меню. </w:t>
      </w:r>
    </w:p>
    <w:p>
      <w:pPr>
        <w:pStyle w:val="Normal"/>
        <w:ind w:firstLine="709"/>
        <w:jc w:val="both"/>
        <w:rPr>
          <w:rFonts w:eastAsia="Times New Roman" w:cs="Times New Roman"/>
          <w:color w:val="000000" w:themeColor="text1"/>
        </w:rPr>
      </w:pPr>
      <w:r>
        <w:rPr>
          <w:rFonts w:cs="Times New Roman"/>
          <w:color w:val="000000"/>
        </w:rPr>
        <w:t xml:space="preserve">4. </w:t>
      </w:r>
      <w:r>
        <w:rPr>
          <w:rFonts w:eastAsia="Times New Roman" w:cs="Times New Roman"/>
          <w:color w:val="000000" w:themeColor="text1"/>
        </w:rPr>
        <w:t>Цикличные меню рационов горячего питания, нормы питания, требования к организации питания должны выполняться в соответствии с требованиями СанПин 2.3/2.4.3590-20 «Санитарно-эпидеомологические требования к организации общественного питания населения».</w:t>
      </w:r>
    </w:p>
    <w:p>
      <w:pPr>
        <w:pStyle w:val="Normal"/>
        <w:ind w:firstLine="709"/>
        <w:jc w:val="both"/>
        <w:rPr>
          <w:rFonts w:eastAsia="Times New Roman" w:cs="Times New Roman"/>
          <w:color w:val="000000" w:themeColor="text1"/>
        </w:rPr>
      </w:pPr>
      <w:r>
        <w:rPr>
          <w:rFonts w:eastAsia="Times New Roman" w:cs="Times New Roman"/>
          <w:color w:val="000000" w:themeColor="text1"/>
        </w:rPr>
        <w:t xml:space="preserve">Условием исполнения Цикличных меню рационов горячего питания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питания).Фактический рацион питания должен соответствовать утвержденному меню. </w:t>
      </w:r>
    </w:p>
    <w:p>
      <w:pPr>
        <w:pStyle w:val="Normal"/>
        <w:ind w:firstLine="709"/>
        <w:jc w:val="both"/>
        <w:rPr>
          <w:rFonts w:eastAsia="Times New Roman" w:cs="Times New Roman"/>
          <w:color w:val="000000" w:themeColor="text1"/>
        </w:rPr>
      </w:pPr>
      <w:r>
        <w:rPr>
          <w:rFonts w:eastAsia="Times New Roman" w:cs="Times New Roman"/>
          <w:color w:val="000000" w:themeColor="text1"/>
        </w:rPr>
        <w:t>5. Исполнитель осуществляет закупку и доставку продуктов питания для приготовления горячего питания в помещения Заказчика своими силами и за свой счет.</w:t>
      </w:r>
    </w:p>
    <w:p>
      <w:pPr>
        <w:pStyle w:val="Normal"/>
        <w:ind w:firstLine="709"/>
        <w:jc w:val="both"/>
        <w:rPr>
          <w:rFonts w:eastAsia="Times New Roman" w:cs="Times New Roman"/>
          <w:color w:val="000000" w:themeColor="text1"/>
        </w:rPr>
      </w:pPr>
      <w:r>
        <w:rPr>
          <w:rFonts w:eastAsia="Times New Roman" w:cs="Times New Roman"/>
          <w:color w:val="000000" w:themeColor="text1"/>
        </w:rPr>
        <w:t>6. Качество закупаемых продуктов питания и сырья должно соответствовать требованиям ГОСТ и СанПин. Поступающие в организацию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pPr>
        <w:pStyle w:val="ConsPlusNormal1"/>
        <w:ind w:firstLine="709"/>
        <w:jc w:val="both"/>
        <w:rPr>
          <w:color w:val="000000" w:themeColor="text1"/>
          <w:sz w:val="22"/>
        </w:rPr>
      </w:pPr>
      <w:r>
        <w:rPr>
          <w:color w:val="000000" w:themeColor="text1"/>
          <w:sz w:val="22"/>
        </w:rPr>
        <w:t>7. Исполнитель должен гарантировать, что качество приготовленной пищи и пищевые продукты будут соответствовать действующим требованиям и нормам, установленным нормативно-технической документацией:</w:t>
      </w:r>
    </w:p>
    <w:p>
      <w:pPr>
        <w:pStyle w:val="ConsPlusNormal1"/>
        <w:ind w:firstLine="709"/>
        <w:jc w:val="both"/>
        <w:rPr>
          <w:color w:val="000000" w:themeColor="text1"/>
          <w:sz w:val="22"/>
        </w:rPr>
      </w:pPr>
      <w:r>
        <w:rPr>
          <w:color w:val="000000" w:themeColor="text1"/>
          <w:sz w:val="22"/>
        </w:rPr>
        <w:t>Федеральному закону Российской Федерации от 30.03.1999 N 52-ФЗ "О санитарно-эпидемиологическом благополучии населения";</w:t>
      </w:r>
    </w:p>
    <w:p>
      <w:pPr>
        <w:pStyle w:val="ConsPlusNormal1"/>
        <w:ind w:firstLine="709"/>
        <w:jc w:val="both"/>
        <w:rPr>
          <w:color w:val="000000" w:themeColor="text1"/>
          <w:sz w:val="22"/>
        </w:rPr>
      </w:pPr>
      <w:r>
        <w:rPr>
          <w:color w:val="000000" w:themeColor="text1"/>
          <w:sz w:val="22"/>
        </w:rPr>
        <w:t>Федеральному закону Российской Федерации от 02.01.2000 N 29-ФЗ "О качестве и безопасности пищевых продуктов";</w:t>
      </w:r>
    </w:p>
    <w:p>
      <w:pPr>
        <w:pStyle w:val="ConsPlusNormal1"/>
        <w:ind w:firstLine="709"/>
        <w:jc w:val="both"/>
        <w:rPr>
          <w:color w:val="000000" w:themeColor="text1"/>
          <w:sz w:val="22"/>
        </w:rPr>
      </w:pPr>
      <w:r>
        <w:rPr>
          <w:color w:val="000000" w:themeColor="text1"/>
          <w:sz w:val="22"/>
        </w:rPr>
        <w:t>Закону Российской Федерации от 14.05.1993 N 4979-1 "О ветеринарии";</w:t>
      </w:r>
    </w:p>
    <w:p>
      <w:pPr>
        <w:pStyle w:val="ConsPlusNormal1"/>
        <w:ind w:firstLine="709"/>
        <w:jc w:val="both"/>
        <w:rPr>
          <w:color w:val="000000" w:themeColor="text1"/>
          <w:sz w:val="22"/>
        </w:rPr>
      </w:pPr>
      <w:r>
        <w:rPr>
          <w:color w:val="000000" w:themeColor="text1"/>
          <w:sz w:val="22"/>
        </w:rPr>
        <w:t>Приказу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p>
    <w:p>
      <w:pPr>
        <w:pStyle w:val="ConsPlusNormal1"/>
        <w:ind w:firstLine="709"/>
        <w:jc w:val="both"/>
        <w:rPr>
          <w:color w:val="000000" w:themeColor="text1"/>
          <w:sz w:val="22"/>
        </w:rPr>
      </w:pPr>
      <w:r>
        <w:rPr>
          <w:color w:val="000000" w:themeColor="text1"/>
          <w:sz w:val="22"/>
        </w:rPr>
        <w:t>Техническому регламенту Таможенного союза от 09.12.2011 ТР ТС 024/2011 "Технический регламент на масложировую продукцию";</w:t>
      </w:r>
    </w:p>
    <w:p>
      <w:pPr>
        <w:pStyle w:val="ConsPlusNormal1"/>
        <w:ind w:firstLine="709"/>
        <w:jc w:val="both"/>
        <w:rPr>
          <w:color w:val="000000" w:themeColor="text1"/>
          <w:sz w:val="22"/>
        </w:rPr>
      </w:pPr>
      <w:r>
        <w:rPr>
          <w:color w:val="000000" w:themeColor="text1"/>
          <w:sz w:val="22"/>
        </w:rPr>
        <w:t>Техническому регламенту Таможенного союза от 09.10.2013 ТР ТС 033/2013 "О безопасности молока и молочной продукции";</w:t>
      </w:r>
    </w:p>
    <w:p>
      <w:pPr>
        <w:pStyle w:val="ConsPlusNormal1"/>
        <w:ind w:firstLine="709"/>
        <w:jc w:val="both"/>
        <w:rPr>
          <w:color w:val="000000" w:themeColor="text1"/>
          <w:sz w:val="22"/>
        </w:rPr>
      </w:pPr>
      <w:r>
        <w:rPr>
          <w:color w:val="000000" w:themeColor="text1"/>
          <w:sz w:val="22"/>
        </w:rPr>
        <w:t>Техническому регламенту Евразийского экономического союза от 18.10.2016 ТР ЕАЭС 040/2016 "О безопасности рыбы и рыбной продукции";</w:t>
      </w:r>
    </w:p>
    <w:p>
      <w:pPr>
        <w:pStyle w:val="ConsPlusNormal1"/>
        <w:ind w:firstLine="709"/>
        <w:jc w:val="both"/>
        <w:rPr>
          <w:color w:val="000000" w:themeColor="text1"/>
          <w:sz w:val="22"/>
        </w:rPr>
      </w:pPr>
      <w:r>
        <w:rPr>
          <w:color w:val="000000" w:themeColor="text1"/>
          <w:sz w:val="22"/>
        </w:rPr>
        <w:t>Техническому регламенту Таможенного союза от 09.10.2013 ТР ТС 034/2013 "О безопасности мяса и мясной продукции";</w:t>
      </w:r>
    </w:p>
    <w:p>
      <w:pPr>
        <w:pStyle w:val="ConsPlusNormal1"/>
        <w:ind w:firstLine="709"/>
        <w:jc w:val="both"/>
        <w:rPr>
          <w:color w:val="000000" w:themeColor="text1"/>
          <w:sz w:val="22"/>
        </w:rPr>
      </w:pPr>
      <w:r>
        <w:rPr>
          <w:color w:val="000000" w:themeColor="text1"/>
          <w:sz w:val="22"/>
        </w:rPr>
        <w:t>Техническому регламенту Таможенного союза от 09.12.2011 ТР ТС 023/2011 "Технический регламент на соковую продукцию из фруктов и овощей";</w:t>
      </w:r>
    </w:p>
    <w:p>
      <w:pPr>
        <w:pStyle w:val="ConsPlusNormal1"/>
        <w:ind w:firstLine="709"/>
        <w:jc w:val="both"/>
        <w:rPr>
          <w:color w:val="000000" w:themeColor="text1"/>
          <w:sz w:val="22"/>
        </w:rPr>
      </w:pPr>
      <w:r>
        <w:rPr>
          <w:color w:val="000000" w:themeColor="text1"/>
          <w:sz w:val="22"/>
        </w:rPr>
        <w:t>Техническому регламенту Таможенного союза от 09.12.2011 N 021/2011 "О безопасности пищевой продукции";</w:t>
      </w:r>
    </w:p>
    <w:p>
      <w:pPr>
        <w:pStyle w:val="ConsPlusNormal1"/>
        <w:ind w:firstLine="709"/>
        <w:jc w:val="both"/>
        <w:rPr>
          <w:color w:val="000000" w:themeColor="text1"/>
          <w:sz w:val="22"/>
        </w:rPr>
      </w:pPr>
      <w:r>
        <w:rPr>
          <w:color w:val="000000" w:themeColor="text1"/>
          <w:sz w:val="22"/>
        </w:rPr>
        <w:t>Техническому регламенту Таможенного союза от 20.07.2012 N 029/2012 "Требования безопасности пищевых добавок, ароматизаторов и технологических вспомогательных средств";</w:t>
      </w:r>
    </w:p>
    <w:p>
      <w:pPr>
        <w:pStyle w:val="ConsPlusNormal1"/>
        <w:ind w:firstLine="709"/>
        <w:jc w:val="both"/>
        <w:rPr>
          <w:color w:val="000000" w:themeColor="text1"/>
          <w:sz w:val="22"/>
        </w:rPr>
      </w:pPr>
      <w:r>
        <w:rPr>
          <w:color w:val="000000" w:themeColor="text1"/>
          <w:sz w:val="22"/>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pPr>
        <w:pStyle w:val="ConsPlusNormal1"/>
        <w:ind w:firstLine="709"/>
        <w:jc w:val="both"/>
        <w:rPr>
          <w:color w:val="000000" w:themeColor="text1"/>
          <w:sz w:val="22"/>
        </w:rPr>
      </w:pPr>
      <w:r>
        <w:rPr>
          <w:color w:val="000000" w:themeColor="text1"/>
          <w:sz w:val="22"/>
        </w:rPr>
        <w:t>Техническому регламенту Таможенного союза от 23.09.2011 N 007/2011 "О безопасности продукции, предназначенной для детей и подростков";</w:t>
      </w:r>
    </w:p>
    <w:p>
      <w:pPr>
        <w:pStyle w:val="ConsPlusNormal1"/>
        <w:ind w:firstLine="709"/>
        <w:jc w:val="both"/>
        <w:rPr>
          <w:color w:val="000000" w:themeColor="text1"/>
          <w:sz w:val="22"/>
        </w:rPr>
      </w:pPr>
      <w:r>
        <w:rPr>
          <w:color w:val="000000" w:themeColor="text1"/>
          <w:sz w:val="22"/>
        </w:rPr>
        <w:t>Техническому регламенту Таможенного союза от 16.08.2011 N 005/2011 "О безопасности упаковки";</w:t>
      </w:r>
    </w:p>
    <w:p>
      <w:pPr>
        <w:pStyle w:val="ConsPlusNormal1"/>
        <w:ind w:firstLine="709"/>
        <w:jc w:val="both"/>
        <w:rPr>
          <w:color w:val="000000" w:themeColor="text1"/>
          <w:sz w:val="22"/>
        </w:rPr>
      </w:pPr>
      <w:r>
        <w:rPr>
          <w:color w:val="000000" w:themeColor="text1"/>
          <w:sz w:val="22"/>
        </w:rPr>
        <w:t>Техническому регламенту Таможенного союза от 09.12.2011 N 022/2011 "Пищевая продукция в части ее маркировки";</w:t>
      </w:r>
    </w:p>
    <w:p>
      <w:pPr>
        <w:pStyle w:val="ConsPlusNormal1"/>
        <w:ind w:firstLine="709"/>
        <w:jc w:val="both"/>
        <w:rPr>
          <w:color w:val="000000" w:themeColor="text1"/>
          <w:sz w:val="22"/>
        </w:rPr>
      </w:pPr>
      <w:r>
        <w:rPr>
          <w:color w:val="000000" w:themeColor="text1"/>
          <w:sz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pPr>
        <w:pStyle w:val="ConsPlusNormal1"/>
        <w:ind w:firstLine="709"/>
        <w:jc w:val="both"/>
        <w:rPr>
          <w:color w:val="000000" w:themeColor="text1"/>
          <w:sz w:val="22"/>
        </w:rPr>
      </w:pPr>
      <w:r>
        <w:rPr>
          <w:color w:val="000000" w:themeColor="text1"/>
          <w:sz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pPr>
        <w:pStyle w:val="ConsPlusNormal1"/>
        <w:ind w:firstLine="709"/>
        <w:jc w:val="both"/>
        <w:rPr>
          <w:color w:val="000000" w:themeColor="text1"/>
          <w:sz w:val="22"/>
        </w:rPr>
      </w:pPr>
      <w:r>
        <w:rPr>
          <w:color w:val="000000" w:themeColor="text1"/>
          <w:sz w:val="22"/>
        </w:rPr>
        <w:t>Решению Комиссии таможенного союза от 28.05.2010 N 299 "О применении санитарных мер в Евразийском экономическом союзе";</w:t>
      </w:r>
    </w:p>
    <w:p>
      <w:pPr>
        <w:pStyle w:val="ConsPlusNormal1"/>
        <w:ind w:firstLine="709"/>
        <w:jc w:val="both"/>
        <w:rPr>
          <w:color w:val="000000" w:themeColor="text1"/>
          <w:sz w:val="22"/>
        </w:rPr>
      </w:pPr>
      <w:r>
        <w:rPr>
          <w:color w:val="000000" w:themeColor="text1"/>
          <w:sz w:val="22"/>
        </w:rPr>
        <w:t>Национальному стандарту ГОСТ Р 51074-2003 "Продукты пищевые. Информация для потребителя, общие требования";</w:t>
      </w:r>
    </w:p>
    <w:p>
      <w:pPr>
        <w:pStyle w:val="ConsPlusNormal1"/>
        <w:ind w:firstLine="709"/>
        <w:jc w:val="both"/>
        <w:rPr>
          <w:color w:val="000000" w:themeColor="text1"/>
          <w:sz w:val="22"/>
        </w:rPr>
      </w:pPr>
      <w:r>
        <w:rPr>
          <w:color w:val="000000" w:themeColor="text1"/>
          <w:sz w:val="22"/>
        </w:rPr>
        <w:t>Статье 469 Гражданского кодекса Российской Федерации;</w:t>
      </w:r>
    </w:p>
    <w:p>
      <w:pPr>
        <w:pStyle w:val="ConsPlusNormal1"/>
        <w:ind w:firstLine="709"/>
        <w:jc w:val="both"/>
        <w:rPr>
          <w:color w:val="000000" w:themeColor="text1"/>
          <w:sz w:val="22"/>
        </w:rPr>
      </w:pPr>
      <w:r>
        <w:rPr>
          <w:color w:val="000000" w:themeColor="text1"/>
          <w:sz w:val="22"/>
        </w:rPr>
        <w:t>8.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pPr>
        <w:pStyle w:val="Normal"/>
        <w:ind w:firstLine="709"/>
        <w:jc w:val="both"/>
        <w:rPr>
          <w:rFonts w:eastAsia="Times New Roman" w:cs="Times New Roman"/>
          <w:color w:val="000000" w:themeColor="text1"/>
        </w:rPr>
      </w:pPr>
      <w:r>
        <w:rPr>
          <w:rFonts w:eastAsia="Times New Roman" w:cs="Times New Roman"/>
          <w:color w:val="000000" w:themeColor="text1"/>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pPr>
        <w:pStyle w:val="Normal"/>
        <w:ind w:firstLine="709"/>
        <w:jc w:val="both"/>
        <w:rPr>
          <w:rFonts w:eastAsia="Times New Roman" w:cs="Times New Roman"/>
          <w:color w:val="000000" w:themeColor="text1"/>
        </w:rPr>
      </w:pPr>
      <w:r>
        <w:rPr>
          <w:rFonts w:eastAsia="Times New Roman" w:cs="Times New Roman"/>
          <w:color w:val="000000" w:themeColor="text1"/>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pPr>
        <w:pStyle w:val="Normal"/>
        <w:ind w:firstLine="709"/>
        <w:jc w:val="both"/>
        <w:rPr>
          <w:rFonts w:eastAsia="Times New Roman" w:cs="Times New Roman"/>
          <w:color w:val="000000" w:themeColor="text1"/>
        </w:rPr>
      </w:pPr>
      <w:r>
        <w:rPr>
          <w:rFonts w:eastAsia="Times New Roman" w:cs="Times New Roman"/>
          <w:color w:val="000000" w:themeColor="text1"/>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pPr>
        <w:pStyle w:val="Normal"/>
        <w:ind w:firstLine="709"/>
        <w:jc w:val="both"/>
        <w:rPr>
          <w:rFonts w:eastAsia="Times New Roman" w:cs="Times New Roman"/>
          <w:color w:val="000000" w:themeColor="text1"/>
        </w:rPr>
      </w:pPr>
      <w:r>
        <w:rPr>
          <w:rFonts w:eastAsia="Times New Roman" w:cs="Times New Roman"/>
          <w:color w:val="000000" w:themeColor="text1"/>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pPr>
        <w:pStyle w:val="Normal"/>
        <w:ind w:firstLine="709"/>
        <w:jc w:val="both"/>
        <w:rPr>
          <w:rFonts w:eastAsia="Times New Roman" w:cs="Times New Roman"/>
          <w:color w:val="000000" w:themeColor="text1"/>
        </w:rPr>
      </w:pPr>
      <w:r>
        <w:rPr>
          <w:rFonts w:eastAsia="Times New Roman" w:cs="Times New Roman"/>
          <w:color w:val="000000" w:themeColor="text1"/>
        </w:rPr>
        <w:t>Постановлением Главного государственного санитарного врача Российской Федерации от 27.03.2007 N 13 "Об утверждении санитарных правил СП 1.1.2193-07";</w:t>
      </w:r>
    </w:p>
    <w:p>
      <w:pPr>
        <w:pStyle w:val="Normal"/>
        <w:ind w:firstLine="709"/>
        <w:jc w:val="both"/>
        <w:rPr>
          <w:rFonts w:eastAsia="Times New Roman" w:cs="Times New Roman"/>
          <w:color w:val="000000" w:themeColor="text1"/>
        </w:rPr>
      </w:pPr>
      <w:r>
        <w:rPr>
          <w:rFonts w:eastAsia="Times New Roman" w:cs="Times New Roman"/>
          <w:color w:val="000000" w:themeColor="text1"/>
        </w:rPr>
        <w:t>ГОСТ 31984-2012 "Услуги общественного питания. Общие требования";</w:t>
      </w:r>
    </w:p>
    <w:p>
      <w:pPr>
        <w:pStyle w:val="Normal"/>
        <w:ind w:firstLine="709"/>
        <w:jc w:val="both"/>
        <w:rPr>
          <w:rFonts w:eastAsia="Times New Roman" w:cs="Times New Roman"/>
          <w:color w:val="000000" w:themeColor="text1"/>
        </w:rPr>
      </w:pPr>
      <w:r>
        <w:rPr>
          <w:rFonts w:eastAsia="Times New Roman" w:cs="Times New Roman"/>
          <w:color w:val="000000" w:themeColor="text1"/>
        </w:rPr>
        <w:t>ГОСТ 30524-2013 "Услуги общественного питания. Требования к персоналу";</w:t>
      </w:r>
    </w:p>
    <w:p>
      <w:pPr>
        <w:pStyle w:val="Normal"/>
        <w:ind w:firstLine="709"/>
        <w:jc w:val="both"/>
        <w:rPr>
          <w:rFonts w:eastAsia="Times New Roman" w:cs="Times New Roman"/>
          <w:color w:val="000000" w:themeColor="text1"/>
        </w:rPr>
      </w:pPr>
      <w:r>
        <w:rPr>
          <w:rFonts w:eastAsia="Times New Roman" w:cs="Times New Roman"/>
          <w:color w:val="000000" w:themeColor="text1"/>
        </w:rPr>
        <w:t>ГОСТ 32692-2014 "Услуги общественного питания. Общие требования к методам и формам обслуживания на предприятиях общественного питания";</w:t>
      </w:r>
    </w:p>
    <w:p>
      <w:pPr>
        <w:pStyle w:val="Normal"/>
        <w:ind w:firstLine="709"/>
        <w:jc w:val="both"/>
        <w:rPr>
          <w:rFonts w:eastAsia="Times New Roman" w:cs="Times New Roman"/>
          <w:color w:val="000000" w:themeColor="text1"/>
        </w:rPr>
      </w:pPr>
      <w:r>
        <w:rPr>
          <w:rFonts w:eastAsia="Times New Roman" w:cs="Times New Roman"/>
          <w:color w:val="000000" w:themeColor="text1"/>
        </w:rPr>
        <w:t>ГОСТ 30390-2013 "Услуги общественного питания. Продукция общественного питания, реализуемая населению. Общие технические условия";</w:t>
      </w:r>
    </w:p>
    <w:p>
      <w:pPr>
        <w:pStyle w:val="Normal"/>
        <w:ind w:firstLine="709"/>
        <w:jc w:val="both"/>
        <w:rPr>
          <w:rFonts w:eastAsia="Times New Roman" w:cs="Times New Roman"/>
          <w:color w:val="000000" w:themeColor="text1"/>
        </w:rPr>
      </w:pPr>
      <w:r>
        <w:rPr>
          <w:rFonts w:eastAsia="Times New Roman" w:cs="Times New Roman"/>
          <w:color w:val="000000" w:themeColor="text1"/>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pPr>
        <w:pStyle w:val="Normal"/>
        <w:ind w:firstLine="709"/>
        <w:jc w:val="both"/>
        <w:rPr>
          <w:rFonts w:eastAsia="Times New Roman" w:cs="Times New Roman"/>
          <w:color w:val="000000" w:themeColor="text1"/>
        </w:rPr>
      </w:pPr>
      <w:r>
        <w:rPr>
          <w:rFonts w:eastAsia="Times New Roman" w:cs="Times New Roman"/>
          <w:color w:val="000000" w:themeColor="text1"/>
        </w:rPr>
        <w:t>ГОСТ Р 54609-2011 "Услуги общественного питания. Номенклатура показателей качества продукции общественного питания".</w:t>
      </w:r>
    </w:p>
    <w:p>
      <w:pPr>
        <w:pStyle w:val="Normal"/>
        <w:ind w:firstLine="567"/>
        <w:jc w:val="both"/>
        <w:rPr>
          <w:rFonts w:eastAsia="Times New Roman" w:cs="Times New Roman"/>
          <w:color w:val="000000" w:themeColor="text1"/>
        </w:rPr>
      </w:pPr>
      <w:r>
        <w:rPr>
          <w:rFonts w:eastAsia="Times New Roman" w:cs="Times New Roman"/>
          <w:color w:val="000000" w:themeColor="text1"/>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pPr>
        <w:pStyle w:val="Normal"/>
        <w:ind w:firstLine="567"/>
        <w:jc w:val="both"/>
        <w:rPr>
          <w:rFonts w:eastAsia="Times New Roman" w:cs="Times New Roman"/>
          <w:color w:val="000000" w:themeColor="text1"/>
        </w:rPr>
      </w:pPr>
      <w:r>
        <w:rPr>
          <w:rFonts w:eastAsia="Times New Roman" w:cs="Times New Roman"/>
          <w:color w:val="000000" w:themeColor="text1"/>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pPr>
        <w:pStyle w:val="Normal"/>
        <w:ind w:firstLine="567"/>
        <w:jc w:val="both"/>
        <w:rPr>
          <w:rFonts w:eastAsia="Times New Roman" w:cs="Times New Roman"/>
          <w:color w:val="000000" w:themeColor="text1"/>
        </w:rPr>
      </w:pPr>
      <w:r>
        <w:rPr>
          <w:rFonts w:eastAsia="Times New Roman" w:cs="Times New Roman"/>
          <w:color w:val="000000" w:themeColor="text1"/>
        </w:rPr>
        <w:t xml:space="preserve">9. Заказчик обеспечивает Исполнителя производственными,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w:t>
      </w:r>
    </w:p>
    <w:p>
      <w:pPr>
        <w:pStyle w:val="ConsPlusTitle"/>
        <w:numPr>
          <w:ilvl w:val="0"/>
          <w:numId w:val="0"/>
        </w:numPr>
        <w:jc w:val="center"/>
        <w:outlineLvl w:val="2"/>
        <w:rPr>
          <w:color w:val="000000" w:themeColor="text1"/>
          <w:sz w:val="22"/>
          <w:szCs w:val="22"/>
        </w:rPr>
      </w:pPr>
      <w:r>
        <w:rPr>
          <w:color w:val="000000" w:themeColor="text1"/>
          <w:sz w:val="22"/>
          <w:szCs w:val="22"/>
        </w:rPr>
      </w:r>
    </w:p>
    <w:p>
      <w:pPr>
        <w:pStyle w:val="ConsPlusTitle"/>
        <w:numPr>
          <w:ilvl w:val="0"/>
          <w:numId w:val="0"/>
        </w:numPr>
        <w:jc w:val="center"/>
        <w:outlineLvl w:val="2"/>
        <w:rPr>
          <w:color w:val="000000" w:themeColor="text1"/>
          <w:sz w:val="22"/>
          <w:szCs w:val="22"/>
        </w:rPr>
      </w:pPr>
      <w:r>
        <w:rPr>
          <w:color w:val="000000" w:themeColor="text1"/>
          <w:sz w:val="22"/>
          <w:szCs w:val="22"/>
        </w:rPr>
        <w:t xml:space="preserve">Раздел 3. Требования к контролю качестваоказываемых услуг </w:t>
      </w:r>
    </w:p>
    <w:p>
      <w:pPr>
        <w:pStyle w:val="Normal"/>
        <w:ind w:firstLine="709"/>
        <w:jc w:val="both"/>
        <w:rPr>
          <w:rFonts w:eastAsia="Times New Roman" w:cs="Times New Roman"/>
          <w:color w:val="000000" w:themeColor="text1"/>
        </w:rPr>
      </w:pPr>
      <w:r>
        <w:rPr>
          <w:rFonts w:eastAsia="Times New Roman" w:cs="Times New Roman"/>
          <w:color w:val="000000" w:themeColor="text1"/>
        </w:rPr>
        <w:t>1.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pPr>
        <w:pStyle w:val="Normal"/>
        <w:ind w:firstLine="709"/>
        <w:jc w:val="both"/>
        <w:rPr>
          <w:rFonts w:eastAsia="Times New Roman" w:cs="Times New Roman"/>
          <w:color w:val="000000" w:themeColor="text1"/>
        </w:rPr>
      </w:pPr>
      <w:r>
        <w:rPr>
          <w:rFonts w:eastAsia="Times New Roman" w:cs="Times New Roman"/>
          <w:color w:val="000000" w:themeColor="text1"/>
        </w:rPr>
        <w:t xml:space="preserve">2. Исполнитель при оказании услуг обязан соблюдать требования Федерального </w:t>
      </w:r>
      <w:hyperlink r:id="rId66">
        <w:r>
          <w:rPr>
            <w:rFonts w:eastAsia="Times New Roman" w:cs="Times New Roman"/>
            <w:color w:val="000000" w:themeColor="text1"/>
          </w:rPr>
          <w:t>закона</w:t>
        </w:r>
      </w:hyperlink>
      <w:r>
        <w:rPr>
          <w:rFonts w:eastAsia="Times New Roman" w:cs="Times New Roman"/>
          <w:color w:val="000000" w:themeColor="text1"/>
        </w:rPr>
        <w:t xml:space="preserve"> от 22.07.2008 N 123-ФЗ "Технический регламент о требованиях пожарной безопасности", а также Федерального </w:t>
      </w:r>
      <w:hyperlink r:id="rId67">
        <w:r>
          <w:rPr>
            <w:rFonts w:eastAsia="Times New Roman" w:cs="Times New Roman"/>
            <w:color w:val="000000" w:themeColor="text1"/>
          </w:rPr>
          <w:t>закона</w:t>
        </w:r>
      </w:hyperlink>
      <w:r>
        <w:rPr>
          <w:rFonts w:eastAsia="Times New Roman" w:cs="Times New Roman"/>
          <w:color w:val="000000" w:themeColor="text1"/>
        </w:rPr>
        <w:t xml:space="preserve"> от 21.12.1994 N 69-ФЗ "О пожарной безопасности".</w:t>
      </w:r>
    </w:p>
    <w:p>
      <w:pPr>
        <w:pStyle w:val="Normal"/>
        <w:tabs>
          <w:tab w:val="clear" w:pos="708"/>
          <w:tab w:val="left" w:pos="284" w:leader="none"/>
        </w:tabs>
        <w:ind w:firstLine="709"/>
        <w:jc w:val="both"/>
        <w:rPr>
          <w:rFonts w:eastAsia="Times New Roman" w:cs="Times New Roman"/>
          <w:color w:val="000000" w:themeColor="text1"/>
        </w:rPr>
      </w:pPr>
      <w:r>
        <w:rPr>
          <w:rFonts w:eastAsia="Times New Roman" w:cs="Times New Roman"/>
          <w:color w:val="000000" w:themeColor="text1"/>
        </w:rPr>
        <w:t>3. Поставка пищевых продуктов должна сопровождаться документами, подтверждающими качество и безопасность поставляемых пищевых продуктов:</w:t>
      </w:r>
    </w:p>
    <w:p>
      <w:pPr>
        <w:pStyle w:val="ConsPlusNormal1"/>
        <w:tabs>
          <w:tab w:val="clear" w:pos="708"/>
          <w:tab w:val="left" w:pos="284" w:leader="none"/>
        </w:tabs>
        <w:ind w:firstLine="709"/>
        <w:jc w:val="both"/>
        <w:rPr>
          <w:color w:val="000000" w:themeColor="text1"/>
          <w:sz w:val="22"/>
        </w:rPr>
      </w:pPr>
      <w:r>
        <w:rPr>
          <w:color w:val="000000" w:themeColor="text1"/>
          <w:sz w:val="22"/>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68">
        <w:r>
          <w:rPr>
            <w:color w:val="000000" w:themeColor="text1"/>
            <w:sz w:val="22"/>
          </w:rPr>
          <w:t>закон</w:t>
        </w:r>
      </w:hyperlink>
      <w:r>
        <w:rPr>
          <w:color w:val="000000" w:themeColor="text1"/>
          <w:sz w:val="22"/>
        </w:rPr>
        <w:t xml:space="preserve"> от 02.01.2000 N 29-ФЗ "О качестве и безопасности пищевых продуктов", </w:t>
      </w:r>
      <w:hyperlink r:id="rId69">
        <w:r>
          <w:rPr>
            <w:color w:val="000000" w:themeColor="text1"/>
            <w:sz w:val="22"/>
          </w:rPr>
          <w:t>Постановление</w:t>
        </w:r>
      </w:hyperlink>
      <w:r>
        <w:rPr>
          <w:color w:val="000000" w:themeColor="text1"/>
          <w:sz w:val="22"/>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pPr>
        <w:pStyle w:val="Normal"/>
        <w:tabs>
          <w:tab w:val="clear" w:pos="708"/>
          <w:tab w:val="left" w:pos="284" w:leader="none"/>
        </w:tabs>
        <w:ind w:firstLine="709"/>
        <w:jc w:val="both"/>
        <w:rPr>
          <w:rFonts w:eastAsia="Times New Roman" w:cs="Times New Roman"/>
          <w:color w:val="000000" w:themeColor="text1"/>
        </w:rPr>
      </w:pPr>
      <w:r>
        <w:rPr>
          <w:rFonts w:eastAsia="Times New Roman" w:cs="Times New Roman"/>
          <w:color w:val="000000" w:themeColor="text1"/>
        </w:rPr>
        <w:t>- наличие ветеринарных сопроводительных документов в системе ФГИС "Меркурий" на продукцию животного происхождения (</w:t>
      </w:r>
      <w:hyperlink r:id="rId70">
        <w:r>
          <w:rPr>
            <w:rFonts w:eastAsia="Times New Roman" w:cs="Times New Roman"/>
            <w:color w:val="000000" w:themeColor="text1"/>
          </w:rPr>
          <w:t>Закон</w:t>
        </w:r>
      </w:hyperlink>
      <w:r>
        <w:rPr>
          <w:rFonts w:eastAsia="Times New Roman" w:cs="Times New Roman"/>
          <w:color w:val="000000" w:themeColor="text1"/>
        </w:rPr>
        <w:t xml:space="preserve"> Российской Федерации от 14.05.1993 N 4979-1 "О ветеринарии", </w:t>
      </w:r>
      <w:hyperlink r:id="rId71">
        <w:r>
          <w:rPr>
            <w:rFonts w:eastAsia="Times New Roman" w:cs="Times New Roman"/>
            <w:color w:val="000000" w:themeColor="text1"/>
          </w:rPr>
          <w:t>Приказ</w:t>
        </w:r>
      </w:hyperlink>
      <w:r>
        <w:rPr>
          <w:rFonts w:eastAsia="Times New Roman" w:cs="Times New Roman"/>
          <w:color w:val="000000" w:themeColor="text1"/>
        </w:rPr>
        <w:t xml:space="preserve"> Минсельхоза России от 27.12.2016 N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72">
        <w:r>
          <w:rPr>
            <w:rFonts w:eastAsia="Times New Roman" w:cs="Times New Roman"/>
            <w:color w:val="000000" w:themeColor="text1"/>
          </w:rPr>
          <w:t>Приказ</w:t>
        </w:r>
      </w:hyperlink>
      <w:r>
        <w:rPr>
          <w:rFonts w:eastAsia="Times New Roman" w:cs="Times New Roman"/>
          <w:color w:val="000000" w:themeColor="text1"/>
        </w:rPr>
        <w:t xml:space="preserve">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73">
        <w:r>
          <w:rPr>
            <w:rFonts w:eastAsia="Times New Roman" w:cs="Times New Roman"/>
            <w:color w:val="000000" w:themeColor="text1"/>
          </w:rPr>
          <w:t>пункт 3.4.6</w:t>
        </w:r>
      </w:hyperlink>
      <w:r>
        <w:rPr>
          <w:rFonts w:eastAsia="Times New Roman" w:cs="Times New Roman"/>
          <w:color w:val="000000" w:themeColor="text1"/>
        </w:rPr>
        <w:t xml:space="preserve">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pPr>
        <w:pStyle w:val="Normal"/>
        <w:ind w:firstLine="567"/>
        <w:jc w:val="both"/>
        <w:rPr>
          <w:rFonts w:eastAsia="Times New Roman" w:cs="Times New Roman"/>
          <w:color w:val="000000" w:themeColor="text1"/>
        </w:rPr>
      </w:pPr>
      <w:r>
        <w:rPr>
          <w:rFonts w:eastAsia="Times New Roman" w:cs="Times New Roman"/>
          <w:color w:val="000000" w:themeColor="text1"/>
        </w:rPr>
        <w:t>- иные документы, предусмотренные действующим законодательством, определяющими качество и безопасность пищевых продуктов.</w:t>
      </w:r>
    </w:p>
    <w:p>
      <w:pPr>
        <w:pStyle w:val="ConsPlusTitle"/>
        <w:numPr>
          <w:ilvl w:val="0"/>
          <w:numId w:val="0"/>
        </w:numPr>
        <w:jc w:val="center"/>
        <w:outlineLvl w:val="2"/>
        <w:rPr>
          <w:color w:val="000000" w:themeColor="text1"/>
          <w:sz w:val="22"/>
          <w:szCs w:val="22"/>
        </w:rPr>
      </w:pPr>
      <w:r>
        <w:rPr>
          <w:color w:val="000000" w:themeColor="text1"/>
          <w:sz w:val="22"/>
          <w:szCs w:val="22"/>
        </w:rPr>
        <w:t>Раздел 4. Требования к организации оказываемых услуг</w:t>
      </w:r>
    </w:p>
    <w:p>
      <w:pPr>
        <w:pStyle w:val="ConsPlusNormal1"/>
        <w:ind w:firstLine="540"/>
        <w:jc w:val="both"/>
        <w:rPr>
          <w:color w:val="000000" w:themeColor="text1"/>
          <w:sz w:val="22"/>
        </w:rPr>
      </w:pPr>
      <w:r>
        <w:rPr>
          <w:color w:val="000000" w:themeColor="text1"/>
          <w:sz w:val="22"/>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Федерации.Организация питания осуществляется на основе принципов здорового питания. </w:t>
      </w:r>
    </w:p>
    <w:p>
      <w:pPr>
        <w:pStyle w:val="ConsPlusNormal1"/>
        <w:ind w:firstLine="709"/>
        <w:jc w:val="both"/>
        <w:rPr>
          <w:color w:val="000000" w:themeColor="text1"/>
          <w:sz w:val="22"/>
        </w:rPr>
      </w:pPr>
      <w:r>
        <w:rPr>
          <w:color w:val="000000" w:themeColor="text1"/>
          <w:sz w:val="22"/>
        </w:rPr>
        <w:t>При приготовлении блюд должны соблюдаться щадящие технологии: варка, запекание, припускание,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pPr>
        <w:pStyle w:val="ConsPlusNormal1"/>
        <w:ind w:firstLine="709"/>
        <w:jc w:val="both"/>
        <w:rPr>
          <w:color w:val="000000" w:themeColor="text1"/>
          <w:sz w:val="22"/>
        </w:rPr>
      </w:pPr>
      <w:r>
        <w:rPr>
          <w:color w:val="000000" w:themeColor="text1"/>
          <w:sz w:val="22"/>
        </w:rPr>
        <w:t>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pPr>
        <w:pStyle w:val="ConsPlusNormal1"/>
        <w:ind w:firstLine="709"/>
        <w:jc w:val="both"/>
        <w:rPr>
          <w:color w:val="000000" w:themeColor="text1"/>
          <w:sz w:val="22"/>
        </w:rPr>
      </w:pPr>
      <w:r>
        <w:rPr>
          <w:color w:val="000000" w:themeColor="text1"/>
          <w:sz w:val="22"/>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pPr>
        <w:pStyle w:val="ConsPlusNormal1"/>
        <w:ind w:firstLine="709"/>
        <w:jc w:val="both"/>
        <w:rPr>
          <w:color w:val="000000" w:themeColor="text1"/>
          <w:sz w:val="22"/>
        </w:rPr>
      </w:pPr>
      <w:r>
        <w:rPr>
          <w:color w:val="000000" w:themeColor="text1"/>
          <w:sz w:val="22"/>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pPr>
        <w:pStyle w:val="ConsPlusNormal1"/>
        <w:ind w:firstLine="709"/>
        <w:jc w:val="both"/>
        <w:rPr>
          <w:color w:val="000000" w:themeColor="text1"/>
          <w:sz w:val="22"/>
        </w:rPr>
      </w:pPr>
      <w:r>
        <w:rPr>
          <w:color w:val="000000" w:themeColor="text1"/>
          <w:sz w:val="22"/>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pPr>
        <w:pStyle w:val="ConsPlusNormal1"/>
        <w:ind w:firstLine="709"/>
        <w:jc w:val="both"/>
        <w:rPr>
          <w:color w:val="000000" w:themeColor="text1"/>
          <w:sz w:val="22"/>
        </w:rPr>
      </w:pPr>
      <w:r>
        <w:rPr>
          <w:color w:val="000000" w:themeColor="text1"/>
          <w:sz w:val="22"/>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tab/>
      </w:r>
    </w:p>
    <w:p>
      <w:pPr>
        <w:pStyle w:val="ConsPlusNormal1"/>
        <w:ind w:firstLine="709"/>
        <w:jc w:val="both"/>
        <w:rPr>
          <w:color w:val="000000" w:themeColor="text1"/>
          <w:sz w:val="22"/>
        </w:rPr>
      </w:pPr>
      <w:r>
        <w:rPr>
          <w:color w:val="000000" w:themeColor="text1"/>
          <w:sz w:val="22"/>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tab/>
      </w:r>
    </w:p>
    <w:p>
      <w:pPr>
        <w:pStyle w:val="ConsPlusNormal1"/>
        <w:ind w:firstLine="709"/>
        <w:jc w:val="both"/>
        <w:rPr>
          <w:color w:val="000000" w:themeColor="text1"/>
          <w:sz w:val="22"/>
        </w:rPr>
      </w:pPr>
      <w:r>
        <w:rPr>
          <w:color w:val="000000" w:themeColor="text1"/>
          <w:sz w:val="22"/>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pPr>
        <w:pStyle w:val="ConsPlusNormal1"/>
        <w:ind w:firstLine="709"/>
        <w:jc w:val="both"/>
        <w:rPr>
          <w:color w:val="000000" w:themeColor="text1"/>
          <w:sz w:val="22"/>
        </w:rPr>
      </w:pPr>
      <w:r>
        <w:rPr>
          <w:color w:val="000000" w:themeColor="text1"/>
          <w:sz w:val="22"/>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pPr>
        <w:pStyle w:val="ConsPlusNormal1"/>
        <w:ind w:firstLine="709"/>
        <w:jc w:val="both"/>
        <w:rPr>
          <w:color w:val="000000" w:themeColor="text1"/>
          <w:sz w:val="22"/>
        </w:rPr>
      </w:pPr>
      <w:r>
        <w:rPr>
          <w:color w:val="000000" w:themeColor="text1"/>
          <w:sz w:val="22"/>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pPr>
        <w:pStyle w:val="ConsPlusNormal1"/>
        <w:ind w:firstLine="709"/>
        <w:jc w:val="both"/>
        <w:rPr>
          <w:color w:val="000000" w:themeColor="text1"/>
          <w:sz w:val="22"/>
        </w:rPr>
      </w:pPr>
      <w:r>
        <w:rPr>
          <w:color w:val="000000" w:themeColor="text1"/>
          <w:sz w:val="22"/>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 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 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 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 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pPr>
        <w:pStyle w:val="ConsPlusNormal1"/>
        <w:ind w:firstLine="540"/>
        <w:jc w:val="both"/>
        <w:rPr>
          <w:sz w:val="22"/>
        </w:rPr>
      </w:pPr>
      <w:r>
        <w:rPr>
          <w:sz w:val="22"/>
        </w:rPr>
      </w:r>
    </w:p>
    <w:p>
      <w:pPr>
        <w:pStyle w:val="ConsPlusNormal1"/>
        <w:rPr>
          <w:sz w:val="22"/>
        </w:rPr>
      </w:pPr>
      <w:r>
        <w:rPr>
          <w:sz w:val="22"/>
        </w:rPr>
      </w:r>
    </w:p>
    <w:p>
      <w:pPr>
        <w:pStyle w:val="ConsPlusNormal1"/>
        <w:rPr>
          <w:sz w:val="22"/>
        </w:rPr>
      </w:pPr>
      <w:r>
        <w:rPr>
          <w:sz w:val="22"/>
        </w:rPr>
      </w:r>
    </w:p>
    <w:p>
      <w:pPr>
        <w:pStyle w:val="ConsPlusNormal1"/>
        <w:rPr>
          <w:sz w:val="22"/>
        </w:rPr>
      </w:pPr>
      <w:r>
        <w:rPr>
          <w:sz w:val="22"/>
        </w:rPr>
      </w:r>
    </w:p>
    <w:p>
      <w:pPr>
        <w:pStyle w:val="ConsPlusNormal1"/>
        <w:rPr>
          <w:sz w:val="22"/>
        </w:rPr>
      </w:pPr>
      <w:r>
        <w:rPr>
          <w:sz w:val="22"/>
        </w:rPr>
      </w:r>
    </w:p>
    <w:p>
      <w:pPr>
        <w:pStyle w:val="ConsPlusNormal1"/>
        <w:rPr>
          <w:sz w:val="22"/>
        </w:rPr>
      </w:pPr>
      <w:r>
        <w:rPr>
          <w:sz w:val="22"/>
        </w:rPr>
      </w:r>
    </w:p>
    <w:tbl>
      <w:tblPr>
        <w:tblW w:w="9100" w:type="dxa"/>
        <w:jc w:val="left"/>
        <w:tblInd w:w="20" w:type="dxa"/>
        <w:tblLayout w:type="fixed"/>
        <w:tblCellMar>
          <w:top w:w="0" w:type="dxa"/>
          <w:left w:w="0" w:type="dxa"/>
          <w:bottom w:w="0" w:type="dxa"/>
          <w:right w:w="0" w:type="dxa"/>
        </w:tblCellMar>
        <w:tblLook w:firstRow="1" w:noVBand="1" w:lastRow="0" w:firstColumn="1" w:lastColumn="0" w:noHBand="0" w:val="04a0"/>
      </w:tblPr>
      <w:tblGrid>
        <w:gridCol w:w="3844"/>
        <w:gridCol w:w="56"/>
        <w:gridCol w:w="5200"/>
      </w:tblGrid>
      <w:tr>
        <w:trPr/>
        <w:tc>
          <w:tcPr>
            <w:tcW w:w="3844" w:type="dxa"/>
            <w:tcBorders/>
          </w:tcPr>
          <w:p>
            <w:pPr>
              <w:pStyle w:val="Normal"/>
              <w:widowControl w:val="false"/>
              <w:jc w:val="both"/>
              <w:rPr>
                <w:rFonts w:eastAsia="Times New Roman" w:cs="Times New Roman"/>
                <w:lang w:eastAsia="ru-RU"/>
              </w:rPr>
            </w:pPr>
            <w:r>
              <w:rPr>
                <w:rFonts w:eastAsia="Times New Roman" w:cs="Times New Roman"/>
                <w:lang w:eastAsia="ru-RU"/>
              </w:rPr>
              <w:t>Заказчик:</w:t>
            </w:r>
          </w:p>
        </w:tc>
        <w:tc>
          <w:tcPr>
            <w:tcW w:w="56" w:type="dxa"/>
            <w:tcBorders/>
          </w:tcPr>
          <w:p>
            <w:pPr>
              <w:pStyle w:val="Normal"/>
              <w:widowControl w:val="false"/>
              <w:jc w:val="both"/>
              <w:rPr>
                <w:rFonts w:eastAsia="Times New Roman" w:cs="Times New Roman"/>
                <w:lang w:eastAsia="ru-RU"/>
              </w:rPr>
            </w:pPr>
            <w:r>
              <w:rPr>
                <w:rFonts w:eastAsia="Times New Roman" w:cs="Times New Roman"/>
                <w:lang w:eastAsia="ru-RU"/>
              </w:rPr>
            </w:r>
          </w:p>
        </w:tc>
        <w:tc>
          <w:tcPr>
            <w:tcW w:w="5200" w:type="dxa"/>
            <w:tcBorders/>
          </w:tcPr>
          <w:p>
            <w:pPr>
              <w:pStyle w:val="Normal"/>
              <w:widowControl w:val="false"/>
              <w:jc w:val="both"/>
              <w:rPr>
                <w:rFonts w:eastAsia="Times New Roman" w:cs="Times New Roman"/>
                <w:lang w:eastAsia="ru-RU"/>
              </w:rPr>
            </w:pPr>
            <w:r>
              <w:rPr>
                <w:rFonts w:eastAsia="Times New Roman" w:cs="Times New Roman"/>
                <w:lang w:eastAsia="ru-RU"/>
              </w:rPr>
              <w:t>Исполнитель:</w:t>
            </w:r>
          </w:p>
        </w:tc>
      </w:tr>
    </w:tbl>
    <w:p>
      <w:pPr>
        <w:pStyle w:val="ConsPlusNormal1"/>
        <w:rPr>
          <w:sz w:val="22"/>
        </w:rPr>
      </w:pPr>
      <w:r>
        <w:rPr>
          <w:sz w:val="22"/>
        </w:rPr>
      </w:r>
    </w:p>
    <w:p>
      <w:pPr>
        <w:pStyle w:val="ConsPlusNormal1"/>
        <w:rPr>
          <w:sz w:val="22"/>
        </w:rPr>
      </w:pPr>
      <w:r>
        <w:rPr>
          <w:sz w:val="22"/>
        </w:rPr>
      </w:r>
    </w:p>
    <w:p>
      <w:pPr>
        <w:sectPr>
          <w:type w:val="nextPage"/>
          <w:pgSz w:w="11906" w:h="16838"/>
          <w:pgMar w:left="993" w:right="850" w:gutter="0" w:header="0" w:top="568" w:footer="0" w:bottom="709"/>
          <w:pgNumType w:fmt="decimal"/>
          <w:formProt w:val="false"/>
          <w:textDirection w:val="lrTb"/>
          <w:docGrid w:type="default" w:linePitch="299" w:charSpace="0"/>
        </w:sectPr>
        <w:pStyle w:val="ConsPlusNormal1"/>
        <w:rPr>
          <w:sz w:val="22"/>
        </w:rPr>
      </w:pPr>
      <w:r>
        <w:rPr>
          <w:sz w:val="22"/>
        </w:rPr>
      </w:r>
      <w:r>
        <w:br w:type="page"/>
      </w:r>
    </w:p>
    <w:p>
      <w:pPr>
        <w:pStyle w:val="Normal"/>
        <w:jc w:val="right"/>
        <w:rPr>
          <w:rFonts w:eastAsia="Times New Roman" w:cs="Times New Roman"/>
          <w:lang w:eastAsia="ru-RU"/>
        </w:rPr>
      </w:pPr>
      <w:bookmarkStart w:id="29" w:name="P794"/>
      <w:bookmarkEnd w:id="29"/>
      <w:r>
        <w:rPr>
          <w:rFonts w:eastAsia="Times New Roman" w:cs="Times New Roman"/>
          <w:lang w:eastAsia="ru-RU"/>
        </w:rPr>
        <w:t xml:space="preserve">Приложение №2 к Контракту </w:t>
      </w:r>
    </w:p>
    <w:p>
      <w:pPr>
        <w:pStyle w:val="ConsPlusNormal1"/>
        <w:jc w:val="right"/>
        <w:rPr>
          <w:sz w:val="22"/>
        </w:rPr>
      </w:pPr>
      <w:r>
        <w:rPr>
          <w:sz w:val="22"/>
        </w:rPr>
      </w:r>
    </w:p>
    <w:p>
      <w:pPr>
        <w:pStyle w:val="ConsPlusNormal1"/>
        <w:jc w:val="right"/>
        <w:rPr>
          <w:sz w:val="22"/>
        </w:rPr>
      </w:pPr>
      <w:r>
        <w:rPr>
          <w:sz w:val="22"/>
        </w:rPr>
      </w:r>
    </w:p>
    <w:p>
      <w:pPr>
        <w:pStyle w:val="ConsPlusNormal1"/>
        <w:jc w:val="right"/>
        <w:rPr>
          <w:sz w:val="22"/>
        </w:rPr>
      </w:pPr>
      <w:r>
        <w:rPr>
          <w:sz w:val="22"/>
        </w:rPr>
      </w:r>
    </w:p>
    <w:p>
      <w:pPr>
        <w:pStyle w:val="Normal"/>
        <w:jc w:val="center"/>
        <w:rPr>
          <w:rFonts w:cs="Times New Roman"/>
          <w:b/>
          <w:b/>
          <w:bCs/>
        </w:rPr>
      </w:pPr>
      <w:r>
        <w:rPr>
          <w:rFonts w:cs="Times New Roman"/>
          <w:b/>
          <w:bCs/>
        </w:rPr>
        <w:t xml:space="preserve">Расчет цены оказываемых услуг </w:t>
      </w:r>
    </w:p>
    <w:p>
      <w:pPr>
        <w:pStyle w:val="Normal"/>
        <w:jc w:val="center"/>
        <w:rPr>
          <w:rFonts w:cs="Times New Roman"/>
          <w:bCs/>
        </w:rPr>
      </w:pPr>
      <w:r>
        <w:rPr>
          <w:rFonts w:cs="Times New Roman"/>
          <w:bCs/>
        </w:rPr>
        <w:t>(заполняется с учетом предложения победителя)</w:t>
      </w:r>
    </w:p>
    <w:tbl>
      <w:tblPr>
        <w:tblW w:w="9241" w:type="dxa"/>
        <w:jc w:val="left"/>
        <w:tblInd w:w="93" w:type="dxa"/>
        <w:tblLayout w:type="fixed"/>
        <w:tblCellMar>
          <w:top w:w="0" w:type="dxa"/>
          <w:left w:w="108" w:type="dxa"/>
          <w:bottom w:w="0" w:type="dxa"/>
          <w:right w:w="108" w:type="dxa"/>
        </w:tblCellMar>
        <w:tblLook w:firstRow="1" w:noVBand="1" w:lastRow="0" w:firstColumn="1" w:lastColumn="0" w:noHBand="0" w:val="04a0"/>
      </w:tblPr>
      <w:tblGrid>
        <w:gridCol w:w="5109"/>
        <w:gridCol w:w="1317"/>
        <w:gridCol w:w="1410"/>
        <w:gridCol w:w="1393"/>
        <w:gridCol w:w="12"/>
      </w:tblGrid>
      <w:tr>
        <w:trPr>
          <w:trHeight w:val="300" w:hRule="atLeast"/>
        </w:trPr>
        <w:tc>
          <w:tcPr>
            <w:tcW w:w="510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Times New Roman" w:cs="Times New Roman"/>
                <w:lang w:eastAsia="ru-RU"/>
              </w:rPr>
            </w:pPr>
            <w:r>
              <w:rPr>
                <w:rFonts w:eastAsia="Times New Roman" w:cs="Times New Roman"/>
                <w:lang w:eastAsia="ru-RU"/>
              </w:rPr>
              <w:t>Наименование категории</w:t>
            </w:r>
          </w:p>
        </w:tc>
        <w:tc>
          <w:tcPr>
            <w:tcW w:w="131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Times New Roman" w:cs="Times New Roman"/>
                <w:lang w:eastAsia="ru-RU"/>
              </w:rPr>
            </w:pPr>
            <w:r>
              <w:rPr>
                <w:rFonts w:eastAsia="Times New Roman" w:cs="Times New Roman"/>
                <w:lang w:eastAsia="ru-RU"/>
              </w:rPr>
              <w:t>Количество дето/дней</w:t>
            </w:r>
          </w:p>
        </w:tc>
        <w:tc>
          <w:tcPr>
            <w:tcW w:w="141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Times New Roman" w:cs="Times New Roman"/>
                <w:lang w:eastAsia="ru-RU"/>
              </w:rPr>
            </w:pPr>
            <w:r>
              <w:rPr>
                <w:rFonts w:eastAsia="Times New Roman" w:cs="Times New Roman"/>
                <w:lang w:eastAsia="ru-RU"/>
              </w:rPr>
              <w:t>Стоимость дето/дня, руб.</w:t>
            </w:r>
          </w:p>
        </w:tc>
        <w:tc>
          <w:tcPr>
            <w:tcW w:w="1393"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Times New Roman" w:cs="Times New Roman"/>
                <w:b/>
                <w:b/>
                <w:bCs/>
                <w:lang w:eastAsia="ru-RU"/>
              </w:rPr>
            </w:pPr>
            <w:r>
              <w:rPr>
                <w:rFonts w:eastAsia="Times New Roman" w:cs="Times New Roman"/>
                <w:b/>
                <w:bCs/>
                <w:lang w:eastAsia="ru-RU"/>
              </w:rPr>
              <w:t>Итого, руб.</w:t>
            </w:r>
          </w:p>
        </w:tc>
        <w:tc>
          <w:tcPr>
            <w:tcW w:w="12" w:type="dxa"/>
            <w:tcBorders/>
          </w:tcPr>
          <w:p>
            <w:pPr>
              <w:pStyle w:val="Normal"/>
              <w:widowControl w:val="false"/>
              <w:rPr>
                <w:rFonts w:eastAsia="Times New Roman" w:cs="Times New Roman"/>
                <w:lang w:eastAsia="ru-RU"/>
              </w:rPr>
            </w:pPr>
            <w:r>
              <w:rPr/>
            </w:r>
          </w:p>
        </w:tc>
      </w:tr>
      <w:tr>
        <w:trPr>
          <w:trHeight w:val="900" w:hRule="atLeast"/>
        </w:trPr>
        <w:tc>
          <w:tcPr>
            <w:tcW w:w="51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eastAsia="Times New Roman" w:cs="Times New Roman"/>
                <w:lang w:eastAsia="ru-RU"/>
              </w:rPr>
            </w:pPr>
            <w:r>
              <w:rPr>
                <w:rFonts w:eastAsia="Times New Roman" w:cs="Times New Roman"/>
                <w:lang w:eastAsia="ru-RU"/>
              </w:rPr>
            </w:r>
          </w:p>
        </w:tc>
        <w:tc>
          <w:tcPr>
            <w:tcW w:w="13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eastAsia="Times New Roman" w:cs="Times New Roman"/>
                <w:lang w:eastAsia="ru-RU"/>
              </w:rPr>
            </w:pPr>
            <w:r>
              <w:rPr>
                <w:rFonts w:eastAsia="Times New Roman" w:cs="Times New Roman"/>
                <w:lang w:eastAsia="ru-RU"/>
              </w:rPr>
            </w:r>
          </w:p>
        </w:tc>
        <w:tc>
          <w:tcPr>
            <w:tcW w:w="141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eastAsia="Times New Roman" w:cs="Times New Roman"/>
                <w:lang w:eastAsia="ru-RU"/>
              </w:rPr>
            </w:pPr>
            <w:r>
              <w:rPr>
                <w:rFonts w:eastAsia="Times New Roman" w:cs="Times New Roman"/>
                <w:lang w:eastAsia="ru-RU"/>
              </w:rPr>
            </w:r>
          </w:p>
        </w:tc>
        <w:tc>
          <w:tcPr>
            <w:tcW w:w="139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eastAsia="Times New Roman" w:cs="Times New Roman"/>
                <w:b/>
                <w:b/>
                <w:bCs/>
                <w:lang w:eastAsia="ru-RU"/>
              </w:rPr>
            </w:pPr>
            <w:r>
              <w:rPr>
                <w:rFonts w:eastAsia="Times New Roman" w:cs="Times New Roman"/>
                <w:b/>
                <w:bCs/>
                <w:lang w:eastAsia="ru-RU"/>
              </w:rPr>
            </w:r>
          </w:p>
        </w:tc>
        <w:tc>
          <w:tcPr>
            <w:tcW w:w="12" w:type="dxa"/>
            <w:tcBorders/>
          </w:tcPr>
          <w:p>
            <w:pPr>
              <w:pStyle w:val="Normal"/>
              <w:widowControl w:val="false"/>
              <w:rPr>
                <w:rFonts w:eastAsia="Times New Roman" w:cs="Times New Roman"/>
                <w:lang w:eastAsia="ru-RU"/>
              </w:rPr>
            </w:pPr>
            <w:r>
              <w:rPr/>
            </w:r>
          </w:p>
        </w:tc>
      </w:tr>
      <w:tr>
        <w:trPr>
          <w:trHeight w:val="300" w:hRule="atLeast"/>
        </w:trPr>
        <w:tc>
          <w:tcPr>
            <w:tcW w:w="5109"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Times New Roman" w:cs="Times New Roman"/>
                <w:lang w:eastAsia="ru-RU"/>
              </w:rPr>
            </w:pPr>
            <w:r>
              <w:rPr>
                <w:rFonts w:eastAsia="Times New Roman" w:cs="Times New Roman"/>
                <w:lang w:eastAsia="ru-RU"/>
              </w:rPr>
              <w:t>Организация питания в 1-4 классах муниципального бюджетного образовательного учреждения Моздокского района</w:t>
            </w:r>
          </w:p>
        </w:tc>
        <w:tc>
          <w:tcPr>
            <w:tcW w:w="1317" w:type="dxa"/>
            <w:tcBorders>
              <w:bottom w:val="single" w:sz="4" w:space="0" w:color="000000"/>
              <w:right w:val="single" w:sz="4" w:space="0" w:color="000000"/>
            </w:tcBorders>
            <w:shd w:color="auto" w:fill="auto" w:val="clear"/>
            <w:vAlign w:val="center"/>
          </w:tcPr>
          <w:p>
            <w:pPr>
              <w:pStyle w:val="Normal"/>
              <w:widowControl w:val="false"/>
              <w:jc w:val="center"/>
              <w:rPr>
                <w:rFonts w:eastAsia="Times New Roman" w:cs="Times New Roman"/>
                <w:lang w:eastAsia="ru-RU"/>
              </w:rPr>
            </w:pPr>
            <w:r>
              <w:rPr>
                <w:rFonts w:eastAsia="Times New Roman" w:cs="Times New Roman"/>
                <w:lang w:eastAsia="ru-RU"/>
              </w:rPr>
              <w:t>19400</w:t>
            </w:r>
          </w:p>
        </w:tc>
        <w:tc>
          <w:tcPr>
            <w:tcW w:w="1410" w:type="dxa"/>
            <w:tcBorders>
              <w:bottom w:val="single" w:sz="4" w:space="0" w:color="000000"/>
              <w:right w:val="single" w:sz="4" w:space="0" w:color="000000"/>
            </w:tcBorders>
            <w:shd w:color="auto" w:fill="auto" w:val="clear"/>
            <w:vAlign w:val="center"/>
          </w:tcPr>
          <w:p>
            <w:pPr>
              <w:pStyle w:val="Normal"/>
              <w:widowControl w:val="false"/>
              <w:jc w:val="center"/>
              <w:rPr>
                <w:rFonts w:eastAsia="Times New Roman" w:cs="Times New Roman"/>
                <w:b/>
                <w:b/>
                <w:bCs/>
                <w:lang w:eastAsia="ru-RU"/>
              </w:rPr>
            </w:pPr>
            <w:r>
              <w:rPr>
                <w:rFonts w:eastAsia="Times New Roman" w:cs="Times New Roman"/>
                <w:b/>
                <w:bCs/>
                <w:lang w:eastAsia="ru-RU"/>
              </w:rPr>
              <w:t>98,00</w:t>
            </w:r>
          </w:p>
        </w:tc>
        <w:tc>
          <w:tcPr>
            <w:tcW w:w="1393" w:type="dxa"/>
            <w:tcBorders>
              <w:bottom w:val="single" w:sz="4" w:space="0" w:color="000000"/>
              <w:right w:val="single" w:sz="4" w:space="0" w:color="000000"/>
            </w:tcBorders>
            <w:shd w:color="auto" w:fill="auto" w:val="clear"/>
            <w:vAlign w:val="center"/>
          </w:tcPr>
          <w:p>
            <w:pPr>
              <w:pStyle w:val="Normal"/>
              <w:widowControl w:val="false"/>
              <w:jc w:val="center"/>
              <w:rPr>
                <w:rFonts w:eastAsia="Times New Roman" w:cs="Times New Roman"/>
                <w:b/>
                <w:b/>
                <w:bCs/>
                <w:lang w:eastAsia="ru-RU"/>
              </w:rPr>
            </w:pPr>
            <w:r>
              <w:rPr>
                <w:rFonts w:eastAsia="Times New Roman" w:cs="Times New Roman"/>
                <w:b/>
                <w:bCs/>
                <w:lang w:eastAsia="ru-RU"/>
              </w:rPr>
              <w:t>1 901 200,00</w:t>
            </w:r>
          </w:p>
        </w:tc>
        <w:tc>
          <w:tcPr>
            <w:tcW w:w="12" w:type="dxa"/>
            <w:tcBorders/>
          </w:tcPr>
          <w:p>
            <w:pPr>
              <w:pStyle w:val="Normal"/>
              <w:widowControl w:val="false"/>
              <w:rPr>
                <w:rFonts w:eastAsia="Times New Roman" w:cs="Times New Roman"/>
                <w:lang w:eastAsia="ru-RU"/>
              </w:rPr>
            </w:pPr>
            <w:r>
              <w:rPr/>
            </w:r>
          </w:p>
        </w:tc>
      </w:tr>
      <w:tr>
        <w:trPr>
          <w:trHeight w:val="300" w:hRule="atLeast"/>
        </w:trPr>
        <w:tc>
          <w:tcPr>
            <w:tcW w:w="7836"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rFonts w:eastAsia="Times New Roman" w:cs="Times New Roman"/>
                <w:b/>
                <w:b/>
                <w:bCs/>
                <w:lang w:eastAsia="ru-RU"/>
              </w:rPr>
            </w:pPr>
            <w:r>
              <w:rPr>
                <w:rFonts w:eastAsia="Times New Roman" w:cs="Times New Roman"/>
                <w:b/>
                <w:bCs/>
                <w:lang w:eastAsia="ru-RU"/>
              </w:rPr>
            </w:r>
          </w:p>
        </w:tc>
        <w:tc>
          <w:tcPr>
            <w:tcW w:w="1405" w:type="dxa"/>
            <w:gridSpan w:val="2"/>
            <w:tcBorders>
              <w:bottom w:val="single" w:sz="4" w:space="0" w:color="000000"/>
              <w:right w:val="single" w:sz="4" w:space="0" w:color="000000"/>
            </w:tcBorders>
            <w:shd w:color="auto" w:fill="auto" w:val="clear"/>
            <w:vAlign w:val="center"/>
          </w:tcPr>
          <w:p>
            <w:pPr>
              <w:pStyle w:val="Normal"/>
              <w:widowControl w:val="false"/>
              <w:jc w:val="center"/>
              <w:rPr>
                <w:rFonts w:eastAsia="Times New Roman" w:cs="Times New Roman"/>
                <w:b/>
                <w:b/>
                <w:bCs/>
                <w:lang w:eastAsia="ru-RU"/>
              </w:rPr>
            </w:pPr>
            <w:r>
              <w:rPr>
                <w:rFonts w:eastAsia="Times New Roman" w:cs="Times New Roman"/>
                <w:b/>
                <w:bCs/>
                <w:lang w:eastAsia="ru-RU"/>
              </w:rPr>
              <w:t>1 901 200,00</w:t>
            </w:r>
          </w:p>
        </w:tc>
      </w:tr>
    </w:tbl>
    <w:p>
      <w:pPr>
        <w:pStyle w:val="ConsPlusNormal1"/>
        <w:rPr>
          <w:sz w:val="22"/>
        </w:rPr>
      </w:pPr>
      <w:r>
        <w:rPr>
          <w:sz w:val="22"/>
        </w:rPr>
      </w:r>
    </w:p>
    <w:p>
      <w:pPr>
        <w:pStyle w:val="ConsPlusNormal1"/>
        <w:rPr>
          <w:sz w:val="22"/>
        </w:rPr>
      </w:pPr>
      <w:r>
        <w:rPr>
          <w:sz w:val="22"/>
        </w:rPr>
      </w:r>
    </w:p>
    <w:p>
      <w:pPr>
        <w:pStyle w:val="ConsPlusNormal1"/>
        <w:rPr>
          <w:sz w:val="22"/>
        </w:rPr>
      </w:pPr>
      <w:r>
        <w:rPr>
          <w:sz w:val="22"/>
        </w:rPr>
      </w:r>
    </w:p>
    <w:tbl>
      <w:tblPr>
        <w:tblW w:w="9100" w:type="dxa"/>
        <w:jc w:val="left"/>
        <w:tblInd w:w="20" w:type="dxa"/>
        <w:tblLayout w:type="fixed"/>
        <w:tblCellMar>
          <w:top w:w="0" w:type="dxa"/>
          <w:left w:w="0" w:type="dxa"/>
          <w:bottom w:w="0" w:type="dxa"/>
          <w:right w:w="0" w:type="dxa"/>
        </w:tblCellMar>
        <w:tblLook w:firstRow="1" w:noVBand="1" w:lastRow="0" w:firstColumn="1" w:lastColumn="0" w:noHBand="0" w:val="04a0"/>
      </w:tblPr>
      <w:tblGrid>
        <w:gridCol w:w="3844"/>
        <w:gridCol w:w="56"/>
        <w:gridCol w:w="5200"/>
      </w:tblGrid>
      <w:tr>
        <w:trPr/>
        <w:tc>
          <w:tcPr>
            <w:tcW w:w="3844" w:type="dxa"/>
            <w:tcBorders/>
          </w:tcPr>
          <w:p>
            <w:pPr>
              <w:pStyle w:val="Normal"/>
              <w:widowControl w:val="false"/>
              <w:jc w:val="both"/>
              <w:rPr>
                <w:rFonts w:eastAsia="Times New Roman" w:cs="Times New Roman"/>
                <w:lang w:eastAsia="ru-RU"/>
              </w:rPr>
            </w:pPr>
            <w:r>
              <w:rPr>
                <w:rFonts w:eastAsia="Times New Roman" w:cs="Times New Roman"/>
                <w:lang w:eastAsia="ru-RU"/>
              </w:rPr>
              <w:t>Заказчик:</w:t>
            </w:r>
          </w:p>
        </w:tc>
        <w:tc>
          <w:tcPr>
            <w:tcW w:w="56" w:type="dxa"/>
            <w:tcBorders/>
          </w:tcPr>
          <w:p>
            <w:pPr>
              <w:pStyle w:val="Normal"/>
              <w:widowControl w:val="false"/>
              <w:jc w:val="both"/>
              <w:rPr>
                <w:rFonts w:eastAsia="Times New Roman" w:cs="Times New Roman"/>
                <w:lang w:eastAsia="ru-RU"/>
              </w:rPr>
            </w:pPr>
            <w:r>
              <w:rPr>
                <w:rFonts w:eastAsia="Times New Roman" w:cs="Times New Roman"/>
                <w:lang w:eastAsia="ru-RU"/>
              </w:rPr>
            </w:r>
          </w:p>
        </w:tc>
        <w:tc>
          <w:tcPr>
            <w:tcW w:w="5200" w:type="dxa"/>
            <w:tcBorders/>
          </w:tcPr>
          <w:p>
            <w:pPr>
              <w:pStyle w:val="Normal"/>
              <w:widowControl w:val="false"/>
              <w:jc w:val="both"/>
              <w:rPr>
                <w:rFonts w:eastAsia="Times New Roman" w:cs="Times New Roman"/>
                <w:lang w:eastAsia="ru-RU"/>
              </w:rPr>
            </w:pPr>
            <w:r>
              <w:rPr>
                <w:rFonts w:eastAsia="Times New Roman" w:cs="Times New Roman"/>
                <w:lang w:eastAsia="ru-RU"/>
              </w:rPr>
              <w:t>Исполнитель:</w:t>
            </w:r>
          </w:p>
        </w:tc>
      </w:tr>
    </w:tbl>
    <w:p>
      <w:pPr>
        <w:pStyle w:val="ConsPlusNormal1"/>
        <w:rPr>
          <w:sz w:val="22"/>
        </w:rPr>
      </w:pPr>
      <w:r>
        <w:rPr/>
      </w:r>
    </w:p>
    <w:sectPr>
      <w:type w:val="nextPage"/>
      <w:pgSz w:w="11906" w:h="16838"/>
      <w:pgMar w:left="993" w:right="851" w:gutter="0" w:header="0" w:top="567" w:footer="0" w:bottom="709"/>
      <w:pgNumType w:fmt="decimal"/>
      <w:formProt w:val="false"/>
      <w:textDirection w:val="lrTb"/>
      <w:docGrid w:type="default" w:linePitch="299"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egoe UI">
    <w:charset w:val="cc"/>
    <w:family w:val="roman"/>
    <w:pitch w:val="variable"/>
  </w:font>
  <w:font w:name="TimesNewRomanPSMT">
    <w:charset w:val="cc"/>
    <w:family w:val="roman"/>
    <w:pitch w:val="variable"/>
  </w:font>
  <w:font w:name="Liberation Sans">
    <w:altName w:val="Arial"/>
    <w:charset w:val="cc"/>
    <w:family w:val="swiss"/>
    <w:pitch w:val="variable"/>
  </w:font>
  <w:font w:name="Tahoma">
    <w:charset w:val="cc"/>
    <w:family w:val="roman"/>
    <w:pitch w:val="variable"/>
  </w:font>
</w:fonts>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Times New Roman"/>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0"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b6125"/>
    <w:pPr>
      <w:widowControl/>
      <w:bidi w:val="0"/>
      <w:spacing w:before="0" w:after="0"/>
      <w:jc w:val="left"/>
    </w:pPr>
    <w:rPr>
      <w:rFonts w:eastAsia="Calibri" w:cs="" w:cstheme="minorBidi" w:eastAsiaTheme="minorHAnsi" w:ascii="Times New Roman" w:hAnsi="Times New Roman"/>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ConsPlusNormal" w:customStyle="1">
    <w:name w:val="ConsPlusNormal Знак"/>
    <w:link w:val="ConsPlusNormal0"/>
    <w:qFormat/>
    <w:locked/>
    <w:rsid w:val="003b7c6f"/>
    <w:rPr>
      <w:rFonts w:eastAsia="" w:eastAsiaTheme="minorEastAsia"/>
      <w:szCs w:val="22"/>
      <w:lang w:eastAsia="ru-RU"/>
    </w:rPr>
  </w:style>
  <w:style w:type="character" w:styleId="Style14" w:customStyle="1">
    <w:name w:val="Текст сноски Знак"/>
    <w:basedOn w:val="DefaultParagraphFont"/>
    <w:link w:val="a3"/>
    <w:uiPriority w:val="99"/>
    <w:qFormat/>
    <w:rsid w:val="005b6125"/>
    <w:rPr>
      <w:rFonts w:eastAsia="Calibri" w:cs="" w:cstheme="minorBidi" w:eastAsiaTheme="minorHAnsi"/>
    </w:rPr>
  </w:style>
  <w:style w:type="character" w:styleId="Style15">
    <w:name w:val="Привязка сноски"/>
    <w:rPr>
      <w:vertAlign w:val="superscript"/>
    </w:rPr>
  </w:style>
  <w:style w:type="character" w:styleId="FootnoteCharacters">
    <w:name w:val="Footnote Characters"/>
    <w:basedOn w:val="DefaultParagraphFont"/>
    <w:uiPriority w:val="99"/>
    <w:semiHidden/>
    <w:unhideWhenUsed/>
    <w:qFormat/>
    <w:rsid w:val="00d81ebd"/>
    <w:rPr>
      <w:vertAlign w:val="superscript"/>
    </w:rPr>
  </w:style>
  <w:style w:type="character" w:styleId="Style16" w:customStyle="1">
    <w:name w:val="Текст выноски Знак"/>
    <w:basedOn w:val="DefaultParagraphFont"/>
    <w:link w:val="a6"/>
    <w:uiPriority w:val="99"/>
    <w:semiHidden/>
    <w:qFormat/>
    <w:rsid w:val="008a0bae"/>
    <w:rPr>
      <w:rFonts w:ascii="Segoe UI" w:hAnsi="Segoe UI" w:eastAsia="Calibri" w:cs="Segoe UI" w:eastAsiaTheme="minorHAnsi"/>
      <w:sz w:val="18"/>
      <w:szCs w:val="18"/>
    </w:rPr>
  </w:style>
  <w:style w:type="character" w:styleId="Style17" w:customStyle="1">
    <w:name w:val="Интернет-ссылка"/>
    <w:basedOn w:val="DefaultParagraphFont"/>
    <w:uiPriority w:val="99"/>
    <w:unhideWhenUsed/>
    <w:rsid w:val="00fb3207"/>
    <w:rPr>
      <w:color w:val="0000FF" w:themeColor="hyperlink"/>
      <w:u w:val="single"/>
    </w:rPr>
  </w:style>
  <w:style w:type="character" w:styleId="Style18" w:customStyle="1">
    <w:name w:val="Основной текст с отступом Знак"/>
    <w:basedOn w:val="DefaultParagraphFont"/>
    <w:qFormat/>
    <w:rsid w:val="007a03fb"/>
    <w:rPr>
      <w:rFonts w:ascii="Times New Roman" w:hAnsi="Times New Roman" w:eastAsia="Times New Roman" w:cs="Times New Roman"/>
      <w:sz w:val="24"/>
      <w:szCs w:val="20"/>
      <w:lang w:eastAsia="ru-RU"/>
    </w:rPr>
  </w:style>
  <w:style w:type="character" w:styleId="Sectiontitle" w:customStyle="1">
    <w:name w:val="section__title"/>
    <w:basedOn w:val="DefaultParagraphFont"/>
    <w:qFormat/>
    <w:rsid w:val="007a03fb"/>
    <w:rPr/>
  </w:style>
  <w:style w:type="character" w:styleId="Strong">
    <w:name w:val="Strong"/>
    <w:basedOn w:val="DefaultParagraphFont"/>
    <w:qFormat/>
    <w:rsid w:val="001d5e31"/>
    <w:rPr>
      <w:b/>
      <w:bCs/>
    </w:rPr>
  </w:style>
  <w:style w:type="character" w:styleId="Fontstyle01" w:customStyle="1">
    <w:name w:val="fontstyle01"/>
    <w:qFormat/>
    <w:rsid w:val="000216ae"/>
    <w:rPr>
      <w:rFonts w:ascii="TimesNewRomanPSMT" w:hAnsi="TimesNewRomanPSMT"/>
      <w:b w:val="false"/>
      <w:bCs w:val="false"/>
      <w:i w:val="false"/>
      <w:iCs w:val="false"/>
      <w:color w:val="000000"/>
      <w:sz w:val="24"/>
      <w:szCs w:val="24"/>
    </w:rPr>
  </w:style>
  <w:style w:type="paragraph" w:styleId="Style19">
    <w:name w:val="Заголовок"/>
    <w:basedOn w:val="Normal"/>
    <w:next w:val="Style20"/>
    <w:qFormat/>
    <w:pPr>
      <w:keepNext w:val="true"/>
      <w:spacing w:before="240" w:after="120"/>
    </w:pPr>
    <w:rPr>
      <w:rFonts w:ascii="Liberation Sans" w:hAnsi="Liberation Sans" w:eastAsia="Microsoft YaHei" w:cs="Arial"/>
      <w:sz w:val="28"/>
      <w:szCs w:val="28"/>
    </w:rPr>
  </w:style>
  <w:style w:type="paragraph" w:styleId="Style20">
    <w:name w:val="Body Text"/>
    <w:basedOn w:val="Normal"/>
    <w:pPr>
      <w:spacing w:lineRule="auto" w:line="276" w:before="0" w:after="140"/>
    </w:pPr>
    <w:rPr/>
  </w:style>
  <w:style w:type="paragraph" w:styleId="Style21">
    <w:name w:val="List"/>
    <w:basedOn w:val="Style20"/>
    <w:pPr/>
    <w:rPr>
      <w:rFonts w:cs="Arial"/>
    </w:rPr>
  </w:style>
  <w:style w:type="paragraph" w:styleId="Style22">
    <w:name w:val="Caption"/>
    <w:basedOn w:val="Normal"/>
    <w:qFormat/>
    <w:pPr>
      <w:suppressLineNumbers/>
      <w:spacing w:before="120" w:after="120"/>
    </w:pPr>
    <w:rPr>
      <w:rFonts w:cs="Arial"/>
      <w:i/>
      <w:iCs/>
      <w:sz w:val="24"/>
      <w:szCs w:val="24"/>
    </w:rPr>
  </w:style>
  <w:style w:type="paragraph" w:styleId="Style23">
    <w:name w:val="Указатель"/>
    <w:basedOn w:val="Normal"/>
    <w:qFormat/>
    <w:pPr>
      <w:suppressLineNumbers/>
    </w:pPr>
    <w:rPr>
      <w:rFonts w:cs="Arial"/>
      <w:lang w:val="zxx" w:eastAsia="zxx" w:bidi="zxx"/>
    </w:rPr>
  </w:style>
  <w:style w:type="paragraph" w:styleId="ConsPlusNormal1" w:customStyle="1">
    <w:name w:val="ConsPlusNormal"/>
    <w:link w:val="ConsPlusNormal"/>
    <w:qFormat/>
    <w:rsid w:val="003b7c6f"/>
    <w:pPr>
      <w:widowControl w:val="false"/>
      <w:bidi w:val="0"/>
      <w:spacing w:before="0" w:after="0"/>
      <w:jc w:val="left"/>
    </w:pPr>
    <w:rPr>
      <w:rFonts w:eastAsia="" w:eastAsiaTheme="minorEastAsia" w:ascii="Times New Roman" w:hAnsi="Times New Roman" w:cs="Times New Roman"/>
      <w:color w:val="auto"/>
      <w:kern w:val="0"/>
      <w:sz w:val="20"/>
      <w:szCs w:val="22"/>
      <w:lang w:eastAsia="ru-RU" w:val="ru-RU" w:bidi="ar-SA"/>
    </w:rPr>
  </w:style>
  <w:style w:type="paragraph" w:styleId="Style24">
    <w:name w:val="Footnote Text"/>
    <w:basedOn w:val="Normal"/>
    <w:link w:val="a4"/>
    <w:uiPriority w:val="99"/>
    <w:unhideWhenUsed/>
    <w:rsid w:val="005b6125"/>
    <w:pPr/>
    <w:rPr>
      <w:sz w:val="20"/>
      <w:szCs w:val="20"/>
    </w:rPr>
  </w:style>
  <w:style w:type="paragraph" w:styleId="BalloonText">
    <w:name w:val="Balloon Text"/>
    <w:basedOn w:val="Normal"/>
    <w:link w:val="a7"/>
    <w:uiPriority w:val="99"/>
    <w:semiHidden/>
    <w:unhideWhenUsed/>
    <w:qFormat/>
    <w:rsid w:val="008a0bae"/>
    <w:pPr/>
    <w:rPr>
      <w:rFonts w:ascii="Segoe UI" w:hAnsi="Segoe UI" w:cs="Segoe UI"/>
      <w:sz w:val="18"/>
      <w:szCs w:val="18"/>
    </w:rPr>
  </w:style>
  <w:style w:type="paragraph" w:styleId="ConsPlusTitle" w:customStyle="1">
    <w:name w:val="ConsPlusTitle"/>
    <w:qFormat/>
    <w:rsid w:val="00284308"/>
    <w:pPr>
      <w:widowControl w:val="false"/>
      <w:bidi w:val="0"/>
      <w:spacing w:before="0" w:after="0"/>
      <w:jc w:val="left"/>
    </w:pPr>
    <w:rPr>
      <w:rFonts w:eastAsia="Times New Roman" w:ascii="Times New Roman" w:hAnsi="Times New Roman" w:cs="Times New Roman"/>
      <w:b/>
      <w:color w:val="auto"/>
      <w:kern w:val="0"/>
      <w:sz w:val="20"/>
      <w:szCs w:val="20"/>
      <w:lang w:eastAsia="ru-RU" w:val="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59"/>
    <w:rsid w:val="00d41d6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B4AD8D930238F7B31D58926B82510AC56D35F5ECCB732B5A386D307D50D128C21B6DCBC3FF6360D2B666A7EE0A6745G" TargetMode="External"/><Relationship Id="rId3" Type="http://schemas.openxmlformats.org/officeDocument/2006/relationships/hyperlink" Target="consultantplus://offline/ref=B4AD8D930238F7B31D58926B82510AC56A37F4EBCD7E2B5A386D307D50D128C2096D93CFFC637CD0B173F1BF4C239741800EF5171C8B4863674BG" TargetMode="External"/><Relationship Id="rId4" Type="http://schemas.openxmlformats.org/officeDocument/2006/relationships/hyperlink" Target="consultantplus://offline/ref=B4AD8D930238F7B31D58926B82510AC56A36FBEDCA7D2B5A386D307D50D128C2096D93CFFC637FD0B473F1BF4C239741800EF5171C8B4863674BG" TargetMode="External"/><Relationship Id="rId5" Type="http://schemas.openxmlformats.org/officeDocument/2006/relationships/hyperlink" Target="consultantplus://offline/ref=B4AD8D930238F7B31D58926B82510AC56D32F5EDCE782B5A386D307D50D128C2096D93C8FF6B7586E23CF0E30B768442850EF71200684AG" TargetMode="External"/><Relationship Id="rId6" Type="http://schemas.openxmlformats.org/officeDocument/2006/relationships/hyperlink" Target="consultantplus://offline/ref=B4AD8D930238F7B31D58926B82510AC56D35F5ECCB732B5A386D307D50D128C2096D93CDFC617ED9E729E1BB05759A5C8015EB10028B644BG" TargetMode="External"/><Relationship Id="rId7" Type="http://schemas.openxmlformats.org/officeDocument/2006/relationships/hyperlink" Target="consultantplus://offline/ref=B4AD8D930238F7B31D58926B82510AC56D35F5ECCB732B5A386D307D50D128C2096D93CFFC627DD2BA73F1BF4C239741800EF5171C8B4863674BG" TargetMode="External"/><Relationship Id="rId8" Type="http://schemas.openxmlformats.org/officeDocument/2006/relationships/hyperlink" Target="consultantplus://offline/ref=B4AD8D930238F7B31D58926B82510AC56D35F5ECCB732B5A386D307D50D128C2096D93CFFC627CDBB373F1BF4C239741800EF5171C8B4863674BG" TargetMode="External"/><Relationship Id="rId9" Type="http://schemas.openxmlformats.org/officeDocument/2006/relationships/hyperlink" Target="consultantplus://offline/ref=B4AD8D930238F7B31D58926B82510AC56D35F5ECCB732B5A386D307D50D128C2096D93CFFE637FDBB82CF4AA5D7B99429E10F00C00894A6642G" TargetMode="External"/><Relationship Id="rId10" Type="http://schemas.openxmlformats.org/officeDocument/2006/relationships/hyperlink" Target="consultantplus://offline/ref=B4AD8D930238F7B31D58926B82510AC56D35F5ECCB732B5A386D307D50D128C2096D93CDFC657ED9E729E1BB05759A5C8015EB10028B644BG" TargetMode="External"/><Relationship Id="rId11" Type="http://schemas.openxmlformats.org/officeDocument/2006/relationships/hyperlink" Target="consultantplus://offline/ref=B4AD8D930238F7B31D58926B82510AC56D35F5ECCB732B5A386D307D50D128C2096D93CCF56A77D9E729E1BB05759A5C8015EB10028B644BG" TargetMode="External"/><Relationship Id="rId12" Type="http://schemas.openxmlformats.org/officeDocument/2006/relationships/hyperlink" Target="consultantplus://offline/ref=B4AD8D930238F7B31D58926B82510AC56D35F5ECCB732B5A386D307D50D128C2096D93CDFC637ED9E729E1BB05759A5C8015EB10028B644BG" TargetMode="External"/><Relationship Id="rId13"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hyperlink" Target="consultantplus://offline/ref=B4AD8D930238F7B31D58926B82510AC56D35F5ECCB732B5A386D307D50D128C2096D93CFFC627DD2BA73F1BF4C239741800EF5171C8B4863674BG" TargetMode="External"/><Relationship Id="rId15" Type="http://schemas.openxmlformats.org/officeDocument/2006/relationships/hyperlink" Target="https://login.consultant.ru/link/?req=doc&amp;base=LAW&amp;n=415003&amp;dst=2955&amp;field=134&amp;date=23.06.2022" TargetMode="External"/><Relationship Id="rId16" Type="http://schemas.openxmlformats.org/officeDocument/2006/relationships/hyperlink" Target="https://login.consultant.ru/link/?req=doc&amp;base=LAW&amp;n=415003&amp;dst=2956&amp;field=134&amp;date=23.06.2022" TargetMode="External"/><Relationship Id="rId17" Type="http://schemas.openxmlformats.org/officeDocument/2006/relationships/hyperlink" Target="https://login.consultant.ru/link/?req=doc&amp;base=LAW&amp;n=415003&amp;dst=2959&amp;field=134&amp;date=23.06.2022" TargetMode="External"/><Relationship Id="rId18" Type="http://schemas.openxmlformats.org/officeDocument/2006/relationships/hyperlink" Target="https://login.consultant.ru/link/?req=doc&amp;base=LAW&amp;n=415003&amp;dst=2961&amp;field=134&amp;date=23.06.2022" TargetMode="External"/><Relationship Id="rId19" Type="http://schemas.openxmlformats.org/officeDocument/2006/relationships/hyperlink" Target="consultantplus://offline/ref=B4AD8D930238F7B31D58926B82510AC56D35F5ECCB732B5A386D307D50D128C2096D93CCF5657DD9E729E1BB05759A5C8015EB10028B644BG" TargetMode="External"/><Relationship Id="rId20" Type="http://schemas.openxmlformats.org/officeDocument/2006/relationships/hyperlink" Target="consultantplus://offline/ref=B4AD8D930238F7B31D58926B82510AC56D35F5ECCB732B5A386D307D50D128C2096D93CFFC627CDBBA73F1BF4C239741800EF5171C8B4863674BG" TargetMode="External"/><Relationship Id="rId21" Type="http://schemas.openxmlformats.org/officeDocument/2006/relationships/hyperlink" Target="consultantplus://offline/ref=B4AD8D930238F7B31D58926B82510AC56D35F5ECCB732B5A386D307D50D128C2096D93CCF5647ED9E729E1BB05759A5C8015EB10028B644BG" TargetMode="External"/><Relationship Id="rId22" Type="http://schemas.openxmlformats.org/officeDocument/2006/relationships/hyperlink" Target="consultantplus://offline/ref=B4AD8D930238F7B31D58926B82510AC56A32F2EECC7E2B5A386D307D50D128C2096D93CDF7372F96E675A6EE16769F5C8210F76141G" TargetMode="External"/><Relationship Id="rId23" Type="http://schemas.openxmlformats.org/officeDocument/2006/relationships/hyperlink" Target="consultantplus://offline/ref=B4AD8D930238F7B31D58926B82510AC56A32F2EECC7E2B5A386D307D50D128C2096D93CFF5682A83F72DA8ED08689A479E12F5106041G" TargetMode="External"/><Relationship Id="rId24" Type="http://schemas.openxmlformats.org/officeDocument/2006/relationships/hyperlink" Target="consultantplus://offline/ref=B4AD8D930238F7B31D58926B82510AC56A32F2EECC7E2B5A386D307D50D128C2096D93C8F7372F96E675A6EE16769F5C8210F76141G" TargetMode="External"/><Relationship Id="rId25" Type="http://schemas.openxmlformats.org/officeDocument/2006/relationships/hyperlink" Target="consultantplus://offline/ref=B4AD8D930238F7B31D58926B82510AC56A32F2EECC7E2B5A386D307D50D128C2096D93CFF4682A83F72DA8ED08689A479E12F5106041G" TargetMode="External"/><Relationship Id="rId26" Type="http://schemas.openxmlformats.org/officeDocument/2006/relationships/hyperlink" Target="consultantplus://offline/ref=B4AD8D930238F7B31D58926B82510AC56A32F2EECC7E2B5A386D307D50D128C2096D93C6F7372F96E675A6EE16769F5C8210F76141G" TargetMode="External"/><Relationship Id="rId27" Type="http://schemas.openxmlformats.org/officeDocument/2006/relationships/hyperlink" Target="consultantplus://offline/ref=B4AD8D930238F7B31D58926B82510AC56D35F5ECCB732B5A386D307D50D128C2096D93CCF8677ED9E729E1BB05759A5C8015EB10028B644BG" TargetMode="External"/><Relationship Id="rId28" Type="http://schemas.openxmlformats.org/officeDocument/2006/relationships/hyperlink" Target="consultantplus://offline/ref=B4AD8D930238F7B31D58926B82510AC56D35F5ECCB732B5A386D307D50D128C2096D93CFFC627DD2BA73F1BF4C239741800EF5171C8B4863674BG" TargetMode="External"/><Relationship Id="rId29" Type="http://schemas.openxmlformats.org/officeDocument/2006/relationships/hyperlink" Target="consultantplus://offline/ref=B4AD8D930238F7B31D58926B82510AC56D35F5ECCB732B5A386D307D50D128C2096D93CFFE6378D2B82CF4AA5D7B99429E10F00C00894A6642G" TargetMode="External"/><Relationship Id="rId30" Type="http://schemas.openxmlformats.org/officeDocument/2006/relationships/hyperlink" Target="consultantplus://offline/ref=B4AD8D930238F7B31D58926B82510AC56D35F5ECCB732B5A386D307D50D128C2096D93CCF8667BD9E729E1BB05759A5C8015EB10028B644BG" TargetMode="External"/><Relationship Id="rId31" Type="http://schemas.openxmlformats.org/officeDocument/2006/relationships/hyperlink" Target="consultantplus://offline/ref=B4AD8D930238F7B31D58926B82510AC56D35F5ECCB732B5A386D307D50D128C2096D93CFFE6378DAB82CF4AA5D7B99429E10F00C00894A6642G" TargetMode="External"/><Relationship Id="rId32" Type="http://schemas.openxmlformats.org/officeDocument/2006/relationships/hyperlink" Target="consultantplus://offline/ref=B4AD8D930238F7B31D58926B82510AC56D35F5ECCB732B5A386D307D50D128C2096D93CFFE6378DBB82CF4AA5D7B99429E10F00C00894A6642G" TargetMode="External"/><Relationship Id="rId33" Type="http://schemas.openxmlformats.org/officeDocument/2006/relationships/hyperlink" Target="consultantplus://offline/ref=B4AD8D930238F7B31D58926B82510AC56D35F5ECCB732B5A386D307D50D128C2096D93CFFC627AD5B773F1BF4C239741800EF5171C8B4863674BG" TargetMode="External"/><Relationship Id="rId34" Type="http://schemas.openxmlformats.org/officeDocument/2006/relationships/hyperlink" Target="consultantplus://offline/ref=B4AD8D930238F7B31D58926B82510AC56D35F5ECCB732B5A386D307D50D128C2096D93CDFF637586E23CF0E30B768442850EF71200684AG" TargetMode="External"/><Relationship Id="rId35" Type="http://schemas.openxmlformats.org/officeDocument/2006/relationships/hyperlink" Target="consultantplus://offline/ref=B4AD8D930238F7B31D58926B82510AC56D35F5ECCB732B5A386D307D50D128C2096D93CCF86776D9E729E1BB05759A5C8015EB10028B644BG" TargetMode="External"/><Relationship Id="rId36" Type="http://schemas.openxmlformats.org/officeDocument/2006/relationships/hyperlink" Target="consultantplus://offline/ref=B4AD8D930238F7B31D58926B82510AC56D35F5ECCB732B5A386D307D50D128C2096D93CFFC627AD5B773F1BF4C239741800EF5171C8B4863674BG" TargetMode="External"/><Relationship Id="rId37" Type="http://schemas.openxmlformats.org/officeDocument/2006/relationships/hyperlink" Target="consultantplus://offline/ref=B4AD8D930238F7B31D58926B82510AC56D35F5ECCB732B5A386D307D50D128C2096D93CCFE667AD9E729E1BB05759A5C8015EB10028B644BG" TargetMode="External"/><Relationship Id="rId38" Type="http://schemas.openxmlformats.org/officeDocument/2006/relationships/hyperlink" Target="consultantplus://offline/ref=B4AD8D930238F7B31D58926B82510AC56D35F5ECCB732B5A386D307D50D128C2096D93CFFF6176D9E729E1BB05759A5C8015EB10028B644BG" TargetMode="External"/><Relationship Id="rId39" Type="http://schemas.openxmlformats.org/officeDocument/2006/relationships/hyperlink" Target="consultantplus://offline/ref=B4AD8D930238F7B31D58926B82510AC56D35F1EDCD782B5A386D307D50D128C2096D93CFF86A79D9E729E1BB05759A5C8015EB10028B644BG" TargetMode="External"/><Relationship Id="rId40" Type="http://schemas.openxmlformats.org/officeDocument/2006/relationships/hyperlink" Target="consultantplus://offline/ref=B4AD8D930238F7B31D58926B82510AC56D35F1EDCD782B5A386D307D50D128C2096D93CFF86A79D9E729E1BB05759A5C8015EB10028B644BG" TargetMode="External"/><Relationship Id="rId41" Type="http://schemas.openxmlformats.org/officeDocument/2006/relationships/hyperlink" Target="consultantplus://offline/ref=B4AD8D930238F7B31D58926B82510AC56D35F5ECCB732B5A386D307D50D128C2096D93CCFA677CD9E729E1BB05759A5C8015EB10028B644BG" TargetMode="External"/><Relationship Id="rId42" Type="http://schemas.openxmlformats.org/officeDocument/2006/relationships/hyperlink" Target="consultantplus://offline/ref=B4AD8D930238F7B31D58926B82510AC56D35F5ECCB732B5A386D307D50D128C2096D93CFFC627DD6B773F1BF4C239741800EF5171C8B4863674BG" TargetMode="External"/><Relationship Id="rId43" Type="http://schemas.openxmlformats.org/officeDocument/2006/relationships/hyperlink" Target="consultantplus://offline/ref=B4AD8D930238F7B31D58926B82510AC56D35F5ECCB732B5A386D307D50D128C2096D93CFFF6176D9E729E1BB05759A5C8015EB10028B644BG" TargetMode="External"/><Relationship Id="rId44" Type="http://schemas.openxmlformats.org/officeDocument/2006/relationships/hyperlink" Target="consultantplus://offline/ref=B4AD8D930238F7B31D58926B82510AC56D35F5ECCB732B5A386D307D50D128C2096D93CFFB6278D9E729E1BB05759A5C8015EB10028B644BG" TargetMode="External"/><Relationship Id="rId45" Type="http://schemas.openxmlformats.org/officeDocument/2006/relationships/hyperlink" Target="consultantplus://offline/ref=B4AD8D930238F7B31D58926B82510AC56D35F5ECCB732B5A386D307D50D128C2096D93CFFC627DD2BA73F1BF4C239741800EF5171C8B4863674BG" TargetMode="External"/><Relationship Id="rId46" Type="http://schemas.openxmlformats.org/officeDocument/2006/relationships/hyperlink" Target="consultantplus://offline/ref=B4AD8D930238F7B31D58926B82510AC56D35F5ECCB732B5A386D307D50D128C2096D93CFFC627DD2BA73F1BF4C239741800EF5171C8B4863674BG" TargetMode="External"/><Relationship Id="rId47" Type="http://schemas.openxmlformats.org/officeDocument/2006/relationships/hyperlink" Target="consultantplus://offline/ref=B4AD8D930238F7B31D58926B82510AC56D35F5ECCB732B5A386D307D50D128C2096D93CFFE627ED9E729E1BB05759A5C8015EB10028B644BG" TargetMode="External"/><Relationship Id="rId48" Type="http://schemas.openxmlformats.org/officeDocument/2006/relationships/hyperlink" Target="consultantplus://offline/ref=B4AD8D930238F7B31D58926B82510AC56D35F5ECCB732B5A386D307D50D128C2096D93CFFC627DD0B673F1BF4C239741800EF5171C8B4863674BG" TargetMode="External"/><Relationship Id="rId49" Type="http://schemas.openxmlformats.org/officeDocument/2006/relationships/hyperlink" Target="consultantplus://offline/ref=B4AD8D930238F7B31D58926B82510AC56D35F5ECCB732B5A386D307D50D128C2096D93CFFC627DD0BB73F1BF4C239741800EF5171C8B4863674BG" TargetMode="External"/><Relationship Id="rId50" Type="http://schemas.openxmlformats.org/officeDocument/2006/relationships/hyperlink" Target="consultantplus://offline/ref=B4AD8D930238F7B31D58926B82510AC56D35F5ECCB732B5A386D307D50D128C2096D93CFFC627DD1B373F1BF4C239741800EF5171C8B4863674BG" TargetMode="External"/><Relationship Id="rId51" Type="http://schemas.openxmlformats.org/officeDocument/2006/relationships/hyperlink" Target="consultantplus://offline/ref=B4AD8D930238F7B31D58926B82510AC56D35F5ECCB732B5A386D307D50D128C2096D93CFFC6279DBB673F1BF4C239741800EF5171C8B4863674BG" TargetMode="External"/><Relationship Id="rId52" Type="http://schemas.openxmlformats.org/officeDocument/2006/relationships/hyperlink" Target="consultantplus://offline/ref=B4AD8D930238F7B31D58926B82510AC56D35F5ECCB732B5A386D307D50D128C2096D93CFFC627DD1BB73F1BF4C239741800EF5171C8B4863674BG" TargetMode="External"/><Relationship Id="rId53" Type="http://schemas.openxmlformats.org/officeDocument/2006/relationships/hyperlink" Target="consultantplus://offline/ref=B4AD8D930238F7B31D58926B82510AC56D35F5ECCB732B5A386D307D50D128C2096D93CFFC627DD6B373F1BF4C239741800EF5171C8B4863674BG" TargetMode="External"/><Relationship Id="rId54" Type="http://schemas.openxmlformats.org/officeDocument/2006/relationships/hyperlink" Target="consultantplus://offline/ref=B4AD8D930238F7B31D58926B82510AC56D32FBEACC7B2B5A386D307D50D128C21B6DCBC3FF6360D2B666A7EE0A6745G" TargetMode="External"/><Relationship Id="rId55" Type="http://schemas.openxmlformats.org/officeDocument/2006/relationships/hyperlink" Target="consultantplus://offline/ref=B4AD8D930238F7B31D58926B82510AC56D35F5ECCB732B5A386D307D50D128C2096D93CFFC627DD0B673F1BF4C239741800EF5171C8B4863674BG" TargetMode="External"/><Relationship Id="rId56" Type="http://schemas.openxmlformats.org/officeDocument/2006/relationships/hyperlink" Target="consultantplus://offline/ref=B4AD8D930238F7B31D58926B82510AC56D35F5ECCB732B5A386D307D50D128C2096D93CDFC657ED9E729E1BB05759A5C8015EB10028B644BG" TargetMode="External"/><Relationship Id="rId57" Type="http://schemas.openxmlformats.org/officeDocument/2006/relationships/hyperlink" Target="consultantplus://offline/ref=B4AD8D930238F7B31D58926B82510AC56D35F5ECCB732B5A386D307D50D128C2096D93CCF56A77D9E729E1BB05759A5C8015EB10028B644BG" TargetMode="External"/><Relationship Id="rId58" Type="http://schemas.openxmlformats.org/officeDocument/2006/relationships/hyperlink" Target="consultantplus://offline/ref=B4AD8D930238F7B31D58926B82510AC56D35F5ECCB732B5A386D307D50D128C2096D93CDFC637ED9E729E1BB05759A5C8015EB10028B644BG" TargetMode="External"/><Relationship Id="rId59" Type="http://schemas.openxmlformats.org/officeDocument/2006/relationships/hyperlink" Target="consultantplus://offline/ref=B4AD8D930238F7B31D58926B82510AC56D35F5ECCB732B5A386D307D50D128C2096D93CCF56A76D9E729E1BB05759A5C8015EB10028B644BG" TargetMode="External"/><Relationship Id="rId60" Type="http://schemas.openxmlformats.org/officeDocument/2006/relationships/hyperlink" Target="consultantplus://offline/ref=B4AD8D930238F7B31D58926B82510AC56D35F5ECCB732B5A386D307D50D128C2096D93CDFC657ED9E729E1BB05759A5C8015EB10028B644BG" TargetMode="External"/><Relationship Id="rId61" Type="http://schemas.openxmlformats.org/officeDocument/2006/relationships/hyperlink" Target="consultantplus://offline/ref=B4AD8D930238F7B31D58926B82510AC56D32FBEACC7B2B5A386D307D50D128C21B6DCBC3FF6360D2B666A7EE0A6745G" TargetMode="External"/><Relationship Id="rId62" Type="http://schemas.openxmlformats.org/officeDocument/2006/relationships/hyperlink" Target="consultantplus://offline/ref=B4AD8D930238F7B31D58926B82510AC56D35F5ECCB732B5A386D307D50D128C2096D93CDFC617ED9E729E1BB05759A5C8015EB10028B644BG" TargetMode="External"/><Relationship Id="rId63" Type="http://schemas.openxmlformats.org/officeDocument/2006/relationships/hyperlink" Target="consultantplus://offline/ref=B4AD8D930238F7B31D58926B82510AC56D35F5ECCB732B5A386D307D50D128C2096D93CDFC617ED9E729E1BB05759A5C8015EB10028B644BG" TargetMode="External"/><Relationship Id="rId64" Type="http://schemas.openxmlformats.org/officeDocument/2006/relationships/hyperlink" Target="consultantplus://offline/ref=B4AD8D930238F7B31D58926B82510AC56D35F5ECCB732B5A386D307D50D128C2096D93CDFC657ED9E729E1BB05759A5C8015EB10028B644BG" TargetMode="External"/><Relationship Id="rId65" Type="http://schemas.openxmlformats.org/officeDocument/2006/relationships/hyperlink" Target="consultantplus://offline/ref=B4AD8D930238F7B31D58926B82510AC56D35F5ECCB732B5A386D307D50D128C2096D93CCFC607CD9E729E1BB05759A5C8015EB10028B644BG" TargetMode="External"/><Relationship Id="rId66" Type="http://schemas.openxmlformats.org/officeDocument/2006/relationships/hyperlink" Target="consultantplus://offline/ref=CC92487CBE924DAA15EA9B79DADB610F90263CA79D642BCFDD552966332459DEC1555F43B02090A2A34BBA55DBECLCM" TargetMode="External"/><Relationship Id="rId67" Type="http://schemas.openxmlformats.org/officeDocument/2006/relationships/hyperlink" Target="consultantplus://offline/ref=CC92487CBE924DAA15EA9B79DADB610F972F3BAB9D632BCFDD552966332459DEC1555F43B02090A2A34BBA55DBECLCM" TargetMode="External"/><Relationship Id="rId68" Type="http://schemas.openxmlformats.org/officeDocument/2006/relationships/hyperlink" Target="consultantplus://offline/ref=1F2DD3A93042F73C038BD3CDAE48EBCF986A0DDA44C20E3451E213E5DB3AD6829D09C01748049F51ECA953A965dEYFG" TargetMode="External"/><Relationship Id="rId69" Type="http://schemas.openxmlformats.org/officeDocument/2006/relationships/hyperlink" Target="consultantplus://offline/ref=1F2DD3A93042F73C038BD3CDAE48EBCF9F6308DD42CD0E3451E213E5DB3AD6829D09C01748049F51ECA953A965dEYFG" TargetMode="External"/><Relationship Id="rId70" Type="http://schemas.openxmlformats.org/officeDocument/2006/relationships/hyperlink" Target="consultantplus://offline/ref=CC92487CBE924DAA15EA9B79DADB610F902638A6946F2BCFDD552966332459DEC1555F43B02090A2A34BBA55DBECLCM" TargetMode="External"/><Relationship Id="rId71" Type="http://schemas.openxmlformats.org/officeDocument/2006/relationships/hyperlink" Target="consultantplus://offline/ref=CC92487CBE924DAA15EA9B79DADB610F902B3CA49C6E2BCFDD552966332459DEC1555F43B02090A2A34BBA55DBECLCM" TargetMode="External"/><Relationship Id="rId72" Type="http://schemas.openxmlformats.org/officeDocument/2006/relationships/hyperlink" Target="consultantplus://offline/ref=CC92487CBE924DAA15EA9B79DADB610F90273CA195602BCFDD552966332459DEC1555F43B02090A2A34BBA55DBECLCM" TargetMode="External"/><Relationship Id="rId73" Type="http://schemas.openxmlformats.org/officeDocument/2006/relationships/hyperlink" Target="consultantplus://offline/ref=CC92487CBE924DAA15EA9B79DADB610F972C38A3916D76C5D50C2564342B06C9D41C0B4EB12389A6AD01E9118CC349DBC09144E340B062EFLEM" TargetMode="External"/><Relationship Id="rId74" Type="http://schemas.openxmlformats.org/officeDocument/2006/relationships/fontTable" Target="fontTable.xml"/><Relationship Id="rId75" Type="http://schemas.openxmlformats.org/officeDocument/2006/relationships/settings" Target="settings.xml"/><Relationship Id="rId76" Type="http://schemas.openxmlformats.org/officeDocument/2006/relationships/theme" Target="theme/theme1.xml"/><Relationship Id="rId7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6356E-5A5B-4687-BCF0-4E28BEF1D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Application>LibreOffice/7.2.2.2$Windows_X86_64 LibreOffice_project/02b2acce88a210515b4a5bb2e46cbfb63fe97d56</Application>
  <AppVersion>15.0000</AppVersion>
  <Pages>22</Pages>
  <Words>10948</Words>
  <Characters>80303</Characters>
  <CharactersWithSpaces>91020</CharactersWithSpaces>
  <Paragraphs>406</Paragraphs>
  <Company>СПб ГКУ "ЦБ администрации Пушкинского района СПб"</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2024-08-12T14:05:00Z</dcterms:created>
  <dc:creator>Кристина</dc:creator>
  <dc:description/>
  <dc:language>ru-RU</dc:language>
  <cp:lastModifiedBy/>
  <cp:lastPrinted>2023-06-02T11:48:00Z</cp:lastPrinted>
  <dcterms:modified xsi:type="dcterms:W3CDTF">2024-09-04T10:40:28Z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file>